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2A3AA" w14:textId="1E1FB736" w:rsidR="007436D9" w:rsidRPr="00086309" w:rsidRDefault="007436D9" w:rsidP="00086309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>3GPP TSG RAN WG1 #9</w:t>
      </w:r>
      <w:r w:rsidR="001A13BA">
        <w:rPr>
          <w:rFonts w:ascii="Arial" w:hAnsi="Arial" w:cs="Arial"/>
          <w:b/>
          <w:bCs/>
          <w:noProof/>
          <w:sz w:val="24"/>
          <w:szCs w:val="26"/>
        </w:rPr>
        <w:t>8</w:t>
      </w:r>
      <w:r w:rsidR="000C7F6F">
        <w:rPr>
          <w:rFonts w:ascii="Arial" w:hAnsi="Arial" w:cs="Arial"/>
          <w:b/>
          <w:bCs/>
          <w:noProof/>
          <w:sz w:val="24"/>
          <w:szCs w:val="26"/>
        </w:rPr>
        <w:t>bis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</w:t>
      </w:r>
      <w:r w:rsidR="000C7F6F">
        <w:rPr>
          <w:rFonts w:ascii="Arial" w:hAnsi="Arial" w:cs="Arial"/>
          <w:b/>
          <w:bCs/>
          <w:noProof/>
          <w:sz w:val="24"/>
          <w:szCs w:val="26"/>
        </w:rPr>
        <w:t xml:space="preserve">        </w:t>
      </w: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        R1-19</w:t>
      </w:r>
      <w:r w:rsidR="000C7F6F">
        <w:rPr>
          <w:rFonts w:ascii="Arial" w:hAnsi="Arial" w:cs="Arial"/>
          <w:b/>
          <w:bCs/>
          <w:noProof/>
          <w:sz w:val="24"/>
          <w:szCs w:val="26"/>
        </w:rPr>
        <w:t>10997</w:t>
      </w:r>
    </w:p>
    <w:p w14:paraId="4B7DAAF7" w14:textId="176566B8" w:rsidR="007436D9" w:rsidRPr="000C7F6F" w:rsidRDefault="000C7F6F" w:rsidP="00086309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0C7F6F">
        <w:rPr>
          <w:rFonts w:ascii="Arial" w:hAnsi="Arial" w:cs="Arial"/>
          <w:b/>
          <w:bCs/>
          <w:noProof/>
          <w:sz w:val="24"/>
          <w:szCs w:val="26"/>
        </w:rPr>
        <w:t>Chongqing, China, October 1</w:t>
      </w:r>
      <w:r>
        <w:rPr>
          <w:rFonts w:ascii="Arial" w:hAnsi="Arial" w:cs="Arial"/>
          <w:b/>
          <w:bCs/>
          <w:noProof/>
          <w:sz w:val="24"/>
          <w:szCs w:val="26"/>
        </w:rPr>
        <w:t>4th</w:t>
      </w:r>
      <w:r w:rsidRPr="000C7F6F">
        <w:rPr>
          <w:rFonts w:ascii="Arial" w:hAnsi="Arial" w:cs="Arial"/>
          <w:b/>
          <w:bCs/>
          <w:noProof/>
          <w:sz w:val="24"/>
          <w:szCs w:val="26"/>
        </w:rPr>
        <w:t xml:space="preserve"> – 20th, 2019</w:t>
      </w:r>
    </w:p>
    <w:p w14:paraId="744138CD" w14:textId="33DBC2FF" w:rsidR="00491D04" w:rsidRPr="00086309" w:rsidRDefault="00B015C3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086309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086309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3A26404D" w:rsidR="00491D04" w:rsidRPr="00086309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1071689"/>
      <w:r w:rsidRPr="00086309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086309">
        <w:rPr>
          <w:rFonts w:ascii="Arial" w:hAnsi="Arial" w:cs="Arial"/>
          <w:b/>
          <w:sz w:val="24"/>
          <w:szCs w:val="26"/>
          <w:lang w:val="en-US"/>
        </w:rPr>
        <w:tab/>
      </w:r>
      <w:r w:rsidR="00686BD1">
        <w:rPr>
          <w:rFonts w:ascii="Arial" w:hAnsi="Arial" w:cs="Arial" w:hint="eastAsia"/>
          <w:b/>
          <w:sz w:val="24"/>
          <w:szCs w:val="26"/>
          <w:lang w:val="en-US"/>
        </w:rPr>
        <w:t>F</w:t>
      </w:r>
      <w:r w:rsidR="00686BD1">
        <w:rPr>
          <w:rFonts w:ascii="Arial" w:hAnsi="Arial" w:cs="Arial"/>
          <w:b/>
          <w:sz w:val="24"/>
          <w:szCs w:val="26"/>
          <w:lang w:val="en-US"/>
        </w:rPr>
        <w:t>urther views on w</w:t>
      </w:r>
      <w:r w:rsidR="002804B1" w:rsidRPr="00086309">
        <w:rPr>
          <w:rFonts w:ascii="Arial" w:hAnsi="Arial" w:cs="Arial"/>
          <w:b/>
          <w:sz w:val="24"/>
          <w:szCs w:val="26"/>
          <w:lang w:val="en-US"/>
        </w:rPr>
        <w:t>ideband operation for NR-U</w:t>
      </w:r>
    </w:p>
    <w:p w14:paraId="2BBA9C0C" w14:textId="7D8ADA48" w:rsidR="00491D04" w:rsidRPr="00086309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086309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086309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086309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086309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086309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086309">
        <w:rPr>
          <w:rFonts w:ascii="Arial" w:hAnsi="Arial" w:cs="Arial"/>
          <w:b/>
          <w:sz w:val="24"/>
          <w:szCs w:val="26"/>
          <w:lang w:val="en-US"/>
        </w:rPr>
        <w:t>2.2.5</w:t>
      </w:r>
      <w:r w:rsidR="00FC18F7" w:rsidRPr="00086309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086309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2804B1" w:rsidRPr="00086309">
        <w:rPr>
          <w:rFonts w:ascii="Arial" w:hAnsi="Arial" w:cs="Arial"/>
          <w:b/>
          <w:sz w:val="24"/>
          <w:szCs w:val="26"/>
          <w:lang w:val="en-US"/>
        </w:rPr>
        <w:t>Wide-band operation</w:t>
      </w:r>
    </w:p>
    <w:bookmarkEnd w:id="0"/>
    <w:p w14:paraId="310138F3" w14:textId="77777777" w:rsidR="00491D04" w:rsidRPr="00086309" w:rsidRDefault="00491D04" w:rsidP="00086309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086309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086309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086309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086309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086309">
      <w:pPr>
        <w:pStyle w:val="1"/>
      </w:pPr>
      <w:r w:rsidRPr="00086309">
        <w:t>Introduction</w:t>
      </w:r>
    </w:p>
    <w:p w14:paraId="3B10CCF8" w14:textId="69222E01" w:rsidR="00F0340D" w:rsidRDefault="00033B06" w:rsidP="00086309">
      <w:r>
        <w:t xml:space="preserve">In </w:t>
      </w:r>
      <w:r w:rsidR="00782B2A">
        <w:t xml:space="preserve">this contribution, we provide our view on </w:t>
      </w:r>
      <w:r w:rsidR="00831285">
        <w:t xml:space="preserve">remaining issues regarding </w:t>
      </w:r>
      <w:r w:rsidR="00782B2A">
        <w:t>NR-U wideband operation.</w:t>
      </w:r>
    </w:p>
    <w:p w14:paraId="6E8D62A9" w14:textId="77777777" w:rsidR="00824D6C" w:rsidRPr="003705F8" w:rsidRDefault="00824D6C" w:rsidP="00086309"/>
    <w:p w14:paraId="5298FE59" w14:textId="2CC4B71F" w:rsidR="00E95597" w:rsidRDefault="00DF38E6" w:rsidP="00086309">
      <w:pPr>
        <w:pStyle w:val="1"/>
      </w:pPr>
      <w:r>
        <w:t>Discussion</w:t>
      </w:r>
    </w:p>
    <w:p w14:paraId="76FF48C5" w14:textId="7358B561" w:rsidR="00061F68" w:rsidRPr="004A5A42" w:rsidRDefault="00CA2C0F" w:rsidP="00061F68">
      <w:pPr>
        <w:pStyle w:val="4"/>
      </w:pPr>
      <w:r>
        <w:rPr>
          <w:rFonts w:hint="eastAsia"/>
        </w:rPr>
        <w:t>C</w:t>
      </w:r>
      <w:r>
        <w:t xml:space="preserve">onfiguration of LBT </w:t>
      </w:r>
      <w:proofErr w:type="spellStart"/>
      <w:r>
        <w:t>subbands</w:t>
      </w:r>
      <w:proofErr w:type="spellEnd"/>
    </w:p>
    <w:p w14:paraId="1891223C" w14:textId="7489F927" w:rsidR="00752950" w:rsidRDefault="00F64535" w:rsidP="00752950">
      <w:r w:rsidRPr="00331992">
        <w:rPr>
          <w:rFonts w:hint="eastAsia"/>
        </w:rPr>
        <w:t>I</w:t>
      </w:r>
      <w:r w:rsidRPr="00331992">
        <w:t xml:space="preserve">n NR, </w:t>
      </w:r>
      <w:r w:rsidR="00331992" w:rsidRPr="00331992">
        <w:t>the bandw</w:t>
      </w:r>
      <w:r w:rsidR="00331992">
        <w:t xml:space="preserve">idth part framework was introduced to support flexible </w:t>
      </w:r>
      <w:r w:rsidR="000B0297">
        <w:t xml:space="preserve">and dynamic </w:t>
      </w:r>
      <w:r w:rsidR="00331992">
        <w:t xml:space="preserve">use of spectrum and </w:t>
      </w:r>
      <w:r w:rsidR="000B0297">
        <w:t>low UE battery consumption</w:t>
      </w:r>
      <w:r w:rsidR="00331992">
        <w:t xml:space="preserve">. </w:t>
      </w:r>
      <w:r w:rsidR="00707D95">
        <w:t>One or more</w:t>
      </w:r>
      <w:r w:rsidR="00331992">
        <w:t xml:space="preserve"> bandwidth parts can be configured </w:t>
      </w:r>
      <w:r w:rsidR="00707D95">
        <w:t xml:space="preserve">for DL and UL </w:t>
      </w:r>
      <w:r w:rsidR="00331992">
        <w:t xml:space="preserve">within a carrier bandwidth and </w:t>
      </w:r>
      <w:r w:rsidR="00FA11B3">
        <w:t>their location</w:t>
      </w:r>
      <w:r w:rsidR="00331992">
        <w:t xml:space="preserve"> is represented by the starting RB and the length (number of RBs). </w:t>
      </w:r>
      <w:r w:rsidR="00FA11B3">
        <w:t>In addition</w:t>
      </w:r>
      <w:r w:rsidR="00331992">
        <w:t xml:space="preserve">, </w:t>
      </w:r>
      <w:r w:rsidR="00E019F5">
        <w:t xml:space="preserve">at least from RAN1 </w:t>
      </w:r>
      <w:r w:rsidR="00E019F5" w:rsidRPr="00E019F5">
        <w:t>perspective</w:t>
      </w:r>
      <w:r w:rsidR="00331992" w:rsidRPr="00E019F5">
        <w:t xml:space="preserve"> the carrier bandwidth </w:t>
      </w:r>
      <w:r w:rsidR="00FA11B3" w:rsidRPr="00E019F5">
        <w:t xml:space="preserve">itself </w:t>
      </w:r>
      <w:r w:rsidR="00331992" w:rsidRPr="00E019F5">
        <w:t xml:space="preserve">can also be flexibly </w:t>
      </w:r>
      <w:r w:rsidR="00707D95">
        <w:t>configured</w:t>
      </w:r>
      <w:r w:rsidR="00E019F5" w:rsidRPr="00E019F5">
        <w:t xml:space="preserve"> </w:t>
      </w:r>
      <w:r w:rsidR="00210366">
        <w:t>under some RF requirements.</w:t>
      </w:r>
    </w:p>
    <w:p w14:paraId="7C0F6186" w14:textId="6C24BA5E" w:rsidR="00023FF2" w:rsidRDefault="00210366" w:rsidP="000730B0">
      <w:r>
        <w:t>In unlicensed bands (e.g., 5 GHz), t</w:t>
      </w:r>
      <w:r w:rsidR="00B070FB">
        <w:t xml:space="preserve">he </w:t>
      </w:r>
      <w:r w:rsidR="00707D95">
        <w:t xml:space="preserve">degrees of freedom </w:t>
      </w:r>
      <w:r>
        <w:t>of</w:t>
      </w:r>
      <w:r w:rsidR="00707D95">
        <w:t xml:space="preserve"> the </w:t>
      </w:r>
      <w:r w:rsidR="00B070FB">
        <w:t xml:space="preserve">spectrum usage is restricted compared to the licensed band operation due to channel access. Due to </w:t>
      </w:r>
      <w:r w:rsidR="00707D95">
        <w:t xml:space="preserve">consideration of regulatory requirements and </w:t>
      </w:r>
      <w:r w:rsidR="003650D4">
        <w:t>coexistence</w:t>
      </w:r>
      <w:r w:rsidR="00B070FB">
        <w:t xml:space="preserve"> </w:t>
      </w:r>
      <w:r w:rsidR="00023FF2">
        <w:t>with</w:t>
      </w:r>
      <w:r w:rsidR="00B070FB">
        <w:t xml:space="preserve"> different RAT</w:t>
      </w:r>
      <w:r w:rsidR="00707D95">
        <w:t>s</w:t>
      </w:r>
      <w:r w:rsidR="00B070FB">
        <w:t xml:space="preserve"> (e.g., Wi-Fi), it </w:t>
      </w:r>
      <w:r w:rsidR="00707D95">
        <w:t xml:space="preserve">is </w:t>
      </w:r>
      <w:r w:rsidR="000730B0">
        <w:t>not easy to support flexible spectrum allocation as in Rel-15 NR.</w:t>
      </w:r>
      <w:r w:rsidR="00B070FB">
        <w:t xml:space="preserve"> However, on the other hand, there may be unexpected NR-U deployment </w:t>
      </w:r>
      <w:r w:rsidR="000730B0">
        <w:t xml:space="preserve">and service </w:t>
      </w:r>
      <w:r w:rsidR="00B070FB">
        <w:t xml:space="preserve">scenarios </w:t>
      </w:r>
      <w:r w:rsidR="000730B0">
        <w:t>as well as</w:t>
      </w:r>
      <w:r w:rsidR="00B070FB">
        <w:t xml:space="preserve"> new unlicensed spectrum in the future, where the channelization issue is unknown and thus </w:t>
      </w:r>
      <w:r w:rsidR="000730B0">
        <w:t xml:space="preserve">it may be possible to apply relaxed CCA mechanism and </w:t>
      </w:r>
      <w:r w:rsidR="00023FF2">
        <w:t>unrestricted</w:t>
      </w:r>
      <w:r w:rsidR="000730B0">
        <w:t xml:space="preserve"> spectrum utilization. </w:t>
      </w:r>
      <w:r w:rsidR="00B070FB">
        <w:t xml:space="preserve">Therefore, to make the NR-U specification future-proof, </w:t>
      </w:r>
      <w:r w:rsidR="00B070FB" w:rsidRPr="00E019F5">
        <w:t xml:space="preserve">the </w:t>
      </w:r>
      <w:r w:rsidR="00023FF2">
        <w:t xml:space="preserve">Rel-15 mechanism for carrier and bandwidth part configuration should be kept in NR-U as well. The bandwidth setting to meet the regulatory requirements can be left to </w:t>
      </w:r>
      <w:proofErr w:type="spellStart"/>
      <w:r w:rsidR="00023FF2">
        <w:t>gNB</w:t>
      </w:r>
      <w:proofErr w:type="spellEnd"/>
      <w:r w:rsidR="00023FF2">
        <w:t xml:space="preserve"> implementation.</w:t>
      </w:r>
    </w:p>
    <w:p w14:paraId="05DE3188" w14:textId="7A84742A" w:rsidR="00331992" w:rsidRPr="00331992" w:rsidRDefault="00033B77" w:rsidP="00752950">
      <w:r w:rsidRPr="00033B77">
        <w:rPr>
          <w:rFonts w:hint="eastAsia"/>
          <w:b/>
        </w:rPr>
        <w:t>P</w:t>
      </w:r>
      <w:r w:rsidRPr="00033B77">
        <w:rPr>
          <w:b/>
        </w:rPr>
        <w:t>roposal 1</w:t>
      </w:r>
      <w:r>
        <w:t xml:space="preserve">: </w:t>
      </w:r>
      <w:r w:rsidR="00023FF2">
        <w:t>T</w:t>
      </w:r>
      <w:r w:rsidR="00023FF2" w:rsidRPr="00E019F5">
        <w:t xml:space="preserve">he </w:t>
      </w:r>
      <w:r w:rsidR="00023FF2">
        <w:t xml:space="preserve">NR </w:t>
      </w:r>
      <w:r w:rsidR="00023FF2">
        <w:t xml:space="preserve">Rel-15 mechanism for carrier and bandwidth part configuration </w:t>
      </w:r>
      <w:r w:rsidR="00023FF2">
        <w:t>is</w:t>
      </w:r>
      <w:r w:rsidR="00023FF2">
        <w:t xml:space="preserve"> </w:t>
      </w:r>
      <w:r w:rsidR="00023FF2">
        <w:t>reused</w:t>
      </w:r>
      <w:r w:rsidR="00023FF2">
        <w:t xml:space="preserve"> in NR-U</w:t>
      </w:r>
      <w:r>
        <w:t>.</w:t>
      </w:r>
    </w:p>
    <w:p w14:paraId="01814A59" w14:textId="2BE8562A" w:rsidR="00B844D4" w:rsidRDefault="00B844D4" w:rsidP="00061F68"/>
    <w:p w14:paraId="08C8E2B7" w14:textId="2A907C58" w:rsidR="00EF0E89" w:rsidRDefault="00033B77" w:rsidP="00EF0E89">
      <w:r>
        <w:t xml:space="preserve">In RAN1 #98, </w:t>
      </w:r>
      <w:r w:rsidR="00EF0E89">
        <w:t xml:space="preserve">the following agreement was made </w:t>
      </w:r>
      <w:r w:rsidR="00C07260">
        <w:t>for</w:t>
      </w:r>
      <w:r w:rsidR="00EF0E89">
        <w:t xml:space="preserve"> </w:t>
      </w:r>
      <w:r w:rsidR="007336E8">
        <w:t xml:space="preserve">indication of </w:t>
      </w:r>
      <w:proofErr w:type="spellStart"/>
      <w:r w:rsidR="007336E8">
        <w:t>gNB’s</w:t>
      </w:r>
      <w:proofErr w:type="spellEnd"/>
      <w:r w:rsidR="007336E8">
        <w:t xml:space="preserve"> LBT outcome for </w:t>
      </w:r>
      <w:r w:rsidR="000C7F6F">
        <w:t xml:space="preserve">CA and </w:t>
      </w:r>
      <w:r w:rsidR="007336E8">
        <w:t xml:space="preserve">wideband </w:t>
      </w:r>
      <w:r w:rsidR="000C7F6F">
        <w:t xml:space="preserve">carrier </w:t>
      </w:r>
      <w:r w:rsidR="007336E8">
        <w:t>operation:</w:t>
      </w:r>
    </w:p>
    <w:p w14:paraId="5EFD7D6D" w14:textId="77777777" w:rsidR="00EF0E89" w:rsidRDefault="00EF0E89" w:rsidP="00EF0E89">
      <w:pPr>
        <w:spacing w:after="0"/>
        <w:rPr>
          <w:lang w:eastAsia="x-none"/>
        </w:rPr>
      </w:pPr>
      <w:r w:rsidRPr="004B626D">
        <w:rPr>
          <w:highlight w:val="green"/>
          <w:lang w:eastAsia="x-none"/>
        </w:rPr>
        <w:t>Agreement:</w:t>
      </w:r>
    </w:p>
    <w:p w14:paraId="2E5FB76F" w14:textId="3DC1B2F6" w:rsidR="00EF0E89" w:rsidRPr="00EF0E89" w:rsidRDefault="00EF0E89" w:rsidP="00EF0E89">
      <w:r w:rsidRPr="00D63907">
        <w:rPr>
          <w:lang w:eastAsia="x-none"/>
        </w:rPr>
        <w:t>Support bit</w:t>
      </w:r>
      <w:r>
        <w:rPr>
          <w:lang w:eastAsia="x-none"/>
        </w:rPr>
        <w:t xml:space="preserve"> field</w:t>
      </w:r>
      <w:r w:rsidRPr="00D63907">
        <w:rPr>
          <w:lang w:eastAsia="x-none"/>
        </w:rPr>
        <w:t xml:space="preserve"> </w:t>
      </w:r>
      <w:r>
        <w:rPr>
          <w:lang w:eastAsia="x-none"/>
        </w:rPr>
        <w:t xml:space="preserve">corresponding to </w:t>
      </w:r>
      <w:r w:rsidRPr="00D63907">
        <w:rPr>
          <w:lang w:eastAsia="x-none"/>
        </w:rPr>
        <w:t>available LBT bandwidths in GC-PDCCH (add a bitmap in the GC-PDCCH DCI</w:t>
      </w:r>
      <w:r>
        <w:rPr>
          <w:lang w:eastAsia="x-none"/>
        </w:rPr>
        <w:t>).</w:t>
      </w:r>
    </w:p>
    <w:p w14:paraId="7B664B5A" w14:textId="7013F61C" w:rsidR="007336E8" w:rsidRDefault="00033B77" w:rsidP="00D61E4F">
      <w:r>
        <w:rPr>
          <w:rFonts w:hint="eastAsia"/>
        </w:rPr>
        <w:t>T</w:t>
      </w:r>
      <w:r>
        <w:t xml:space="preserve">he agreement </w:t>
      </w:r>
      <w:r w:rsidR="007336E8">
        <w:t>implies</w:t>
      </w:r>
      <w:r>
        <w:t xml:space="preserve"> that the LBT </w:t>
      </w:r>
      <w:proofErr w:type="spellStart"/>
      <w:r>
        <w:t>subband</w:t>
      </w:r>
      <w:proofErr w:type="spellEnd"/>
      <w:r>
        <w:t xml:space="preserve"> will be </w:t>
      </w:r>
      <w:r w:rsidR="003165DE">
        <w:t>introduced</w:t>
      </w:r>
      <w:r>
        <w:t xml:space="preserve"> </w:t>
      </w:r>
      <w:r w:rsidR="003165DE">
        <w:t>(as a proper name)</w:t>
      </w:r>
      <w:r w:rsidR="003165DE">
        <w:t xml:space="preserve"> </w:t>
      </w:r>
      <w:r>
        <w:t xml:space="preserve">in </w:t>
      </w:r>
      <w:r w:rsidR="003165DE">
        <w:t xml:space="preserve">the </w:t>
      </w:r>
      <w:r>
        <w:t>RAN1 specification</w:t>
      </w:r>
      <w:r w:rsidR="007336E8">
        <w:t xml:space="preserve">. </w:t>
      </w:r>
      <w:proofErr w:type="gramStart"/>
      <w:r w:rsidR="000C7F6F">
        <w:t>A</w:t>
      </w:r>
      <w:proofErr w:type="gramEnd"/>
      <w:r w:rsidR="007336E8">
        <w:t xml:space="preserve"> LBT </w:t>
      </w:r>
      <w:proofErr w:type="spellStart"/>
      <w:r w:rsidR="007336E8">
        <w:t>subband</w:t>
      </w:r>
      <w:proofErr w:type="spellEnd"/>
      <w:r w:rsidR="007336E8">
        <w:t xml:space="preserve"> </w:t>
      </w:r>
      <w:r w:rsidR="000C7F6F">
        <w:t>can be defined as</w:t>
      </w:r>
      <w:r w:rsidR="007336E8">
        <w:t xml:space="preserve"> a set of physically consecutive PRBs within a carrier</w:t>
      </w:r>
      <w:r w:rsidR="003165DE">
        <w:t>, and f</w:t>
      </w:r>
      <w:r w:rsidR="000C7F6F">
        <w:t xml:space="preserve">or </w:t>
      </w:r>
      <w:r w:rsidR="003165DE">
        <w:t>its configuration</w:t>
      </w:r>
      <w:r w:rsidR="000C7F6F">
        <w:t xml:space="preserve"> t</w:t>
      </w:r>
      <w:r w:rsidR="002E7B81">
        <w:t>wo options can be considered</w:t>
      </w:r>
      <w:r w:rsidR="006E3F76">
        <w:t>.</w:t>
      </w:r>
    </w:p>
    <w:p w14:paraId="00B5CC97" w14:textId="4BBA1E29" w:rsidR="002E7B81" w:rsidRDefault="002E7B81" w:rsidP="002E7B81">
      <w:pPr>
        <w:pStyle w:val="a4"/>
        <w:numPr>
          <w:ilvl w:val="0"/>
          <w:numId w:val="21"/>
        </w:numPr>
        <w:spacing w:after="60"/>
        <w:ind w:leftChars="0" w:left="806" w:hanging="403"/>
      </w:pPr>
      <w:r>
        <w:rPr>
          <w:rFonts w:hint="eastAsia"/>
        </w:rPr>
        <w:t>A</w:t>
      </w:r>
      <w:r>
        <w:t xml:space="preserve">lt. 1: LBT </w:t>
      </w:r>
      <w:proofErr w:type="spellStart"/>
      <w:r>
        <w:t>subbands</w:t>
      </w:r>
      <w:proofErr w:type="spellEnd"/>
      <w:r>
        <w:t xml:space="preserve"> are configured </w:t>
      </w:r>
      <w:r w:rsidR="00C3069D">
        <w:t>in each</w:t>
      </w:r>
      <w:r>
        <w:t xml:space="preserve"> bandwidth part.</w:t>
      </w:r>
    </w:p>
    <w:p w14:paraId="59767F8A" w14:textId="19D67184" w:rsidR="002E7B81" w:rsidRDefault="002E7B81" w:rsidP="002E7B81">
      <w:pPr>
        <w:pStyle w:val="a4"/>
        <w:numPr>
          <w:ilvl w:val="0"/>
          <w:numId w:val="21"/>
        </w:numPr>
        <w:ind w:leftChars="0"/>
      </w:pPr>
      <w:r>
        <w:rPr>
          <w:rFonts w:hint="eastAsia"/>
        </w:rPr>
        <w:t>A</w:t>
      </w:r>
      <w:r>
        <w:t xml:space="preserve">lt. 2: LBT </w:t>
      </w:r>
      <w:proofErr w:type="spellStart"/>
      <w:r>
        <w:t>subbands</w:t>
      </w:r>
      <w:proofErr w:type="spellEnd"/>
      <w:r>
        <w:t xml:space="preserve"> are configured per carrier, and the</w:t>
      </w:r>
      <w:r w:rsidR="000C7F6F">
        <w:t>ir location</w:t>
      </w:r>
      <w:r>
        <w:t xml:space="preserve"> is inherited </w:t>
      </w:r>
      <w:r w:rsidR="000C7F6F">
        <w:t xml:space="preserve">in </w:t>
      </w:r>
      <w:r>
        <w:t>bandwidth part</w:t>
      </w:r>
      <w:r w:rsidR="000C7F6F">
        <w:t>s</w:t>
      </w:r>
      <w:r>
        <w:t xml:space="preserve"> </w:t>
      </w:r>
      <w:r w:rsidR="00C3069D">
        <w:t>belong</w:t>
      </w:r>
      <w:r w:rsidR="00955FBE">
        <w:t>ing</w:t>
      </w:r>
      <w:r>
        <w:t xml:space="preserve"> </w:t>
      </w:r>
      <w:r w:rsidR="00C3069D">
        <w:t xml:space="preserve">to </w:t>
      </w:r>
      <w:r>
        <w:t>the carrier.</w:t>
      </w:r>
    </w:p>
    <w:p w14:paraId="0F4CEFF8" w14:textId="0A7AF61B" w:rsidR="003578E4" w:rsidRDefault="001E1F8F" w:rsidP="00D61E4F">
      <w:r>
        <w:rPr>
          <w:rFonts w:hint="eastAsia"/>
        </w:rPr>
        <w:lastRenderedPageBreak/>
        <w:t>S</w:t>
      </w:r>
      <w:r>
        <w:t xml:space="preserve">ince </w:t>
      </w:r>
      <w:r w:rsidR="002E7B81">
        <w:t xml:space="preserve">the need of </w:t>
      </w:r>
      <w:r w:rsidR="000C7F6F">
        <w:t xml:space="preserve">the </w:t>
      </w:r>
      <w:r w:rsidR="002E7B81">
        <w:t xml:space="preserve">LBT </w:t>
      </w:r>
      <w:proofErr w:type="spellStart"/>
      <w:r w:rsidR="002E7B81">
        <w:t>subbands</w:t>
      </w:r>
      <w:proofErr w:type="spellEnd"/>
      <w:r w:rsidR="002E7B81">
        <w:t xml:space="preserve"> stems from the spectrum regulation, </w:t>
      </w:r>
      <w:r w:rsidR="003650D4">
        <w:t xml:space="preserve">it is sufficient to </w:t>
      </w:r>
      <w:r w:rsidR="000C7F6F">
        <w:t>shar</w:t>
      </w:r>
      <w:r w:rsidR="003650D4">
        <w:t>e</w:t>
      </w:r>
      <w:r w:rsidR="000C7F6F">
        <w:t xml:space="preserve"> </w:t>
      </w:r>
      <w:r w:rsidR="002E7B81">
        <w:t xml:space="preserve">one common set of LBT </w:t>
      </w:r>
      <w:proofErr w:type="spellStart"/>
      <w:r w:rsidR="002E7B81">
        <w:t>subbands</w:t>
      </w:r>
      <w:proofErr w:type="spellEnd"/>
      <w:r w:rsidR="002E7B81">
        <w:t xml:space="preserve"> </w:t>
      </w:r>
      <w:r w:rsidR="000C7F6F">
        <w:t>within a carrier</w:t>
      </w:r>
      <w:r w:rsidR="002E7B81">
        <w:t xml:space="preserve">. </w:t>
      </w:r>
      <w:r w:rsidR="00C3069D">
        <w:t xml:space="preserve">Alt. 1 would increase the RRC signalling overhead compared to Alt. 2 </w:t>
      </w:r>
      <w:r w:rsidR="00955FBE">
        <w:t>since at least two (one DL and one UL) bandwidth parts need to be configured for wideband operation without any benefit.</w:t>
      </w:r>
      <w:r w:rsidR="002E7B81">
        <w:t xml:space="preserve"> An illustrative example of the LBT </w:t>
      </w:r>
      <w:proofErr w:type="spellStart"/>
      <w:r w:rsidR="002E7B81">
        <w:t>subband</w:t>
      </w:r>
      <w:proofErr w:type="spellEnd"/>
      <w:r w:rsidR="002E7B81">
        <w:t xml:space="preserve"> configuration based on Alt. 2 is shown in Fig. 1</w:t>
      </w:r>
      <w:r w:rsidR="00955FBE">
        <w:t>.</w:t>
      </w:r>
      <w:r w:rsidR="002E7B81">
        <w:t xml:space="preserve"> </w:t>
      </w:r>
      <w:r w:rsidR="00955FBE">
        <w:t>A carrier is deployed in a 40 MHz channel bandwidth, and in the carrier bandwidth t</w:t>
      </w:r>
      <w:r w:rsidR="002E7B81">
        <w:t xml:space="preserve">wo LBT </w:t>
      </w:r>
      <w:proofErr w:type="spellStart"/>
      <w:r w:rsidR="002E7B81">
        <w:t>subbands</w:t>
      </w:r>
      <w:proofErr w:type="spellEnd"/>
      <w:r w:rsidR="002E7B81">
        <w:t xml:space="preserve"> are configured</w:t>
      </w:r>
      <w:r w:rsidR="00955FBE">
        <w:t xml:space="preserve">, each having a set of PRBs correspond to a 20 MHz </w:t>
      </w:r>
      <w:proofErr w:type="spellStart"/>
      <w:r w:rsidR="00955FBE">
        <w:t>chnnel</w:t>
      </w:r>
      <w:proofErr w:type="spellEnd"/>
      <w:r w:rsidR="00955FBE">
        <w:t>. The same PRB range</w:t>
      </w:r>
      <w:r w:rsidR="003578E4">
        <w:t>s</w:t>
      </w:r>
      <w:r w:rsidR="00955FBE">
        <w:t xml:space="preserve"> of </w:t>
      </w:r>
      <w:r w:rsidR="003578E4">
        <w:t xml:space="preserve">the </w:t>
      </w:r>
      <w:r w:rsidR="00955FBE">
        <w:t xml:space="preserve">LBT </w:t>
      </w:r>
      <w:proofErr w:type="spellStart"/>
      <w:r w:rsidR="00955FBE">
        <w:t>subband</w:t>
      </w:r>
      <w:r w:rsidR="003578E4">
        <w:t>s</w:t>
      </w:r>
      <w:proofErr w:type="spellEnd"/>
      <w:r w:rsidR="003578E4">
        <w:t xml:space="preserve"> are</w:t>
      </w:r>
      <w:r w:rsidR="00955FBE">
        <w:t xml:space="preserve"> applied to </w:t>
      </w:r>
      <w:r w:rsidR="003578E4">
        <w:t>each bandwidth part (bandwidth part A and B)</w:t>
      </w:r>
      <w:r w:rsidR="00955FBE">
        <w:t>.</w:t>
      </w:r>
      <w:r w:rsidR="003578E4">
        <w:t xml:space="preserve"> As shown in the figure, some LBT </w:t>
      </w:r>
      <w:proofErr w:type="spellStart"/>
      <w:r w:rsidR="003578E4">
        <w:t>subbands</w:t>
      </w:r>
      <w:proofErr w:type="spellEnd"/>
      <w:r w:rsidR="003578E4">
        <w:t xml:space="preserve"> may lose some </w:t>
      </w:r>
      <w:bookmarkStart w:id="3" w:name="_GoBack"/>
      <w:bookmarkEnd w:id="3"/>
      <w:r w:rsidR="003578E4">
        <w:t>PRBs depending on how to allocate the bandwidth part.</w:t>
      </w:r>
    </w:p>
    <w:p w14:paraId="14574C19" w14:textId="63031CCE" w:rsidR="00D61E4F" w:rsidRDefault="00D61E4F" w:rsidP="00061F68">
      <w:r w:rsidRPr="00D61E4F">
        <w:rPr>
          <w:rFonts w:hint="eastAsia"/>
          <w:b/>
        </w:rPr>
        <w:t>P</w:t>
      </w:r>
      <w:r w:rsidRPr="00D61E4F">
        <w:rPr>
          <w:b/>
        </w:rPr>
        <w:t>roposal 2</w:t>
      </w:r>
      <w:r>
        <w:t xml:space="preserve">: Each LBT </w:t>
      </w:r>
      <w:proofErr w:type="spellStart"/>
      <w:r>
        <w:t>subband</w:t>
      </w:r>
      <w:proofErr w:type="spellEnd"/>
      <w:r>
        <w:t xml:space="preserve"> </w:t>
      </w:r>
      <w:r w:rsidR="007336E8">
        <w:t>comprises</w:t>
      </w:r>
      <w:r>
        <w:t xml:space="preserve"> a set of physically consecutive PRBs within a carrier.</w:t>
      </w:r>
    </w:p>
    <w:p w14:paraId="15F7DA76" w14:textId="638E91C1" w:rsidR="002E7B81" w:rsidRDefault="002E7B81" w:rsidP="002E7B81">
      <w:r w:rsidRPr="00267DFB">
        <w:rPr>
          <w:rFonts w:hint="eastAsia"/>
          <w:b/>
        </w:rPr>
        <w:t>P</w:t>
      </w:r>
      <w:r w:rsidRPr="00267DFB">
        <w:rPr>
          <w:b/>
        </w:rPr>
        <w:t>roposal 3</w:t>
      </w:r>
      <w:r>
        <w:t xml:space="preserve">: LBT </w:t>
      </w:r>
      <w:proofErr w:type="spellStart"/>
      <w:r>
        <w:t>subband</w:t>
      </w:r>
      <w:proofErr w:type="spellEnd"/>
      <w:r>
        <w:t xml:space="preserve"> configuration is per carrier (and per subcarrier spacing) and </w:t>
      </w:r>
      <w:r w:rsidR="006E3F76">
        <w:t xml:space="preserve">their location </w:t>
      </w:r>
      <w:r>
        <w:t xml:space="preserve">is inherited </w:t>
      </w:r>
      <w:r w:rsidR="006E3F76">
        <w:t>in</w:t>
      </w:r>
      <w:r>
        <w:t xml:space="preserve"> </w:t>
      </w:r>
      <w:r w:rsidR="003578E4">
        <w:t xml:space="preserve">each </w:t>
      </w:r>
      <w:r>
        <w:t>bandwidth part</w:t>
      </w:r>
      <w:r w:rsidR="00056D3A">
        <w:t xml:space="preserve"> </w:t>
      </w:r>
      <w:r w:rsidR="003578E4">
        <w:t>belonging to</w:t>
      </w:r>
      <w:r w:rsidR="00056D3A">
        <w:t xml:space="preserve"> the carrier</w:t>
      </w:r>
      <w:r>
        <w:t>.</w:t>
      </w:r>
    </w:p>
    <w:p w14:paraId="17A5795B" w14:textId="77777777" w:rsidR="00267DFB" w:rsidRDefault="00267DFB" w:rsidP="00D61E4F"/>
    <w:p w14:paraId="444528E6" w14:textId="1F9B7D3F" w:rsidR="00896AB8" w:rsidRDefault="000C7F6F" w:rsidP="00896AB8">
      <w:pPr>
        <w:jc w:val="center"/>
      </w:pPr>
      <w:r>
        <w:object w:dxaOrig="8176" w:dyaOrig="6390" w14:anchorId="7FB94C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5pt;height:276pt" o:ole="">
            <v:imagedata r:id="rId8" o:title=""/>
          </v:shape>
          <o:OLEObject Type="Embed" ProgID="Visio.Drawing.15" ShapeID="_x0000_i1025" DrawAspect="Content" ObjectID="_1631827311" r:id="rId9"/>
        </w:object>
      </w:r>
    </w:p>
    <w:p w14:paraId="046B6F3E" w14:textId="67C2A162" w:rsidR="00896AB8" w:rsidRDefault="00896AB8" w:rsidP="00896AB8">
      <w:pPr>
        <w:jc w:val="center"/>
      </w:pPr>
      <w:r>
        <w:rPr>
          <w:rFonts w:hint="eastAsia"/>
        </w:rPr>
        <w:t>F</w:t>
      </w:r>
      <w:r>
        <w:t xml:space="preserve">ig. 1. </w:t>
      </w:r>
      <w:r w:rsidR="00624A7A">
        <w:t xml:space="preserve">An example of </w:t>
      </w:r>
      <w:r w:rsidR="00056D3A">
        <w:t xml:space="preserve">the </w:t>
      </w:r>
      <w:r w:rsidR="00624A7A">
        <w:t xml:space="preserve">LBT </w:t>
      </w:r>
      <w:proofErr w:type="spellStart"/>
      <w:r w:rsidR="00624A7A">
        <w:t>subband</w:t>
      </w:r>
      <w:proofErr w:type="spellEnd"/>
      <w:r w:rsidR="00624A7A">
        <w:t xml:space="preserve"> configuration based on Alt. 2</w:t>
      </w:r>
    </w:p>
    <w:p w14:paraId="16A7A6DD" w14:textId="77777777" w:rsidR="00056D3A" w:rsidRDefault="00056D3A" w:rsidP="00D61E4F"/>
    <w:p w14:paraId="4A942D88" w14:textId="31C4CB93" w:rsidR="005C729F" w:rsidRDefault="00C45473" w:rsidP="00D61E4F">
      <w:r>
        <w:rPr>
          <w:rFonts w:hint="eastAsia"/>
        </w:rPr>
        <w:t>I</w:t>
      </w:r>
      <w:r>
        <w:t>n RAN4 #92, it was agreed to define in-carrier guard band for NR-U channel bandwidth larger than 20 MHz</w:t>
      </w:r>
      <w:r w:rsidR="00346EB1">
        <w:t xml:space="preserve"> [</w:t>
      </w:r>
      <w:r w:rsidR="003578E4">
        <w:t>1</w:t>
      </w:r>
      <w:r w:rsidR="00346EB1">
        <w:t>]</w:t>
      </w:r>
      <w:r>
        <w:t xml:space="preserve">. </w:t>
      </w:r>
      <w:r w:rsidR="003578E4">
        <w:t>I</w:t>
      </w:r>
      <w:r>
        <w:t xml:space="preserve">n-carrier guard band is defined as an integer number of full PRBs, and it is </w:t>
      </w:r>
      <w:r w:rsidR="006E3F76">
        <w:t>being discussed</w:t>
      </w:r>
      <w:r>
        <w:t xml:space="preserve"> whether to support </w:t>
      </w:r>
      <w:r w:rsidR="00056D3A">
        <w:t xml:space="preserve">its </w:t>
      </w:r>
      <w:r>
        <w:t>flexib</w:t>
      </w:r>
      <w:r w:rsidR="00056D3A">
        <w:t>le size configuration.</w:t>
      </w:r>
      <w:r>
        <w:t xml:space="preserve"> After some filter adaptation time, the guard PRBs can be scheduled for data channel transmission</w:t>
      </w:r>
      <w:r w:rsidR="006E3F76">
        <w:t xml:space="preserve">. </w:t>
      </w:r>
      <w:r w:rsidR="003578E4">
        <w:t>It</w:t>
      </w:r>
      <w:r w:rsidR="006E3F76">
        <w:t xml:space="preserve"> </w:t>
      </w:r>
      <w:r w:rsidR="004268A4">
        <w:t xml:space="preserve">means </w:t>
      </w:r>
      <w:r w:rsidR="006E3F76">
        <w:t xml:space="preserve">that </w:t>
      </w:r>
      <w:r w:rsidR="005C729F">
        <w:t xml:space="preserve">for NR-U </w:t>
      </w:r>
      <w:r w:rsidR="004268A4">
        <w:t xml:space="preserve">there are two sets of PRBs available for PDSCH/PUSCH </w:t>
      </w:r>
      <w:r w:rsidR="005C729F">
        <w:t xml:space="preserve">resource allocation </w:t>
      </w:r>
      <w:r w:rsidR="006E3F76">
        <w:t xml:space="preserve">depending on </w:t>
      </w:r>
      <w:r w:rsidR="005C729F">
        <w:t xml:space="preserve">the </w:t>
      </w:r>
      <w:r w:rsidR="006E3F76">
        <w:t>scheduling timing</w:t>
      </w:r>
      <w:r w:rsidR="004268A4">
        <w:t xml:space="preserve">. </w:t>
      </w:r>
      <w:r w:rsidR="005C729F">
        <w:t>Two approaches can be considered on how to define and how to configure the two sets of PRBs:</w:t>
      </w:r>
    </w:p>
    <w:p w14:paraId="4764BD57" w14:textId="5CF5F155" w:rsidR="00056D3A" w:rsidRDefault="004268A4" w:rsidP="004268A4">
      <w:pPr>
        <w:pStyle w:val="a4"/>
        <w:numPr>
          <w:ilvl w:val="0"/>
          <w:numId w:val="22"/>
        </w:numPr>
        <w:spacing w:after="60"/>
        <w:ind w:leftChars="0" w:left="806" w:hanging="403"/>
      </w:pPr>
      <w:r>
        <w:rPr>
          <w:rFonts w:hint="eastAsia"/>
        </w:rPr>
        <w:t>A</w:t>
      </w:r>
      <w:r>
        <w:t xml:space="preserve">lt. 1: Two sets of LBT </w:t>
      </w:r>
      <w:proofErr w:type="spellStart"/>
      <w:r>
        <w:t>subbands</w:t>
      </w:r>
      <w:proofErr w:type="spellEnd"/>
      <w:r>
        <w:t xml:space="preserve"> are configured, each correspond to each PRB set</w:t>
      </w:r>
      <w:r w:rsidR="006E3F76">
        <w:t xml:space="preserve">. The set of LBT </w:t>
      </w:r>
      <w:proofErr w:type="spellStart"/>
      <w:r w:rsidR="006E3F76">
        <w:t>subbands</w:t>
      </w:r>
      <w:proofErr w:type="spellEnd"/>
      <w:r w:rsidR="006E3F76">
        <w:t xml:space="preserve"> switches after filter adaptation</w:t>
      </w:r>
      <w:r w:rsidR="00A2515F">
        <w:t xml:space="preserve"> (Fig. 2(a)).</w:t>
      </w:r>
    </w:p>
    <w:p w14:paraId="17E0E929" w14:textId="4818BCAF" w:rsidR="004268A4" w:rsidRDefault="004268A4" w:rsidP="004268A4">
      <w:pPr>
        <w:pStyle w:val="a4"/>
        <w:numPr>
          <w:ilvl w:val="0"/>
          <w:numId w:val="22"/>
        </w:numPr>
        <w:ind w:leftChars="0"/>
      </w:pPr>
      <w:r>
        <w:rPr>
          <w:rFonts w:hint="eastAsia"/>
        </w:rPr>
        <w:t>A</w:t>
      </w:r>
      <w:r>
        <w:t xml:space="preserve">lt. 2: </w:t>
      </w:r>
      <w:r w:rsidR="007D4391">
        <w:t xml:space="preserve">One set of LBT </w:t>
      </w:r>
      <w:proofErr w:type="spellStart"/>
      <w:r w:rsidR="007D4391">
        <w:t>subbands</w:t>
      </w:r>
      <w:proofErr w:type="spellEnd"/>
      <w:r w:rsidR="007D4391">
        <w:t xml:space="preserve"> </w:t>
      </w:r>
      <w:r w:rsidR="005C729F">
        <w:t>is</w:t>
      </w:r>
      <w:r w:rsidR="007D4391">
        <w:t xml:space="preserve"> configured and </w:t>
      </w:r>
      <w:r w:rsidR="006E3F76">
        <w:t xml:space="preserve">some PRBs </w:t>
      </w:r>
      <w:r w:rsidR="005C729F">
        <w:t xml:space="preserve">among them </w:t>
      </w:r>
      <w:r w:rsidR="006E3F76">
        <w:t>are configured</w:t>
      </w:r>
      <w:r w:rsidR="007D4391">
        <w:t xml:space="preserve"> as guard PRBs. The g</w:t>
      </w:r>
      <w:r>
        <w:t>uard PRBs are turned on after filter adaptation</w:t>
      </w:r>
      <w:r w:rsidR="00A2515F">
        <w:t xml:space="preserve"> (Fig. 2(b)).</w:t>
      </w:r>
    </w:p>
    <w:p w14:paraId="417A12AB" w14:textId="2EB76098" w:rsidR="002C40E4" w:rsidRDefault="00D55D6D" w:rsidP="00A2515F">
      <w:r>
        <w:rPr>
          <w:rFonts w:hint="eastAsia"/>
        </w:rPr>
        <w:lastRenderedPageBreak/>
        <w:t>A</w:t>
      </w:r>
      <w:r>
        <w:t xml:space="preserve">lthough both alternatives </w:t>
      </w:r>
      <w:r w:rsidR="00530D37">
        <w:t>seem</w:t>
      </w:r>
      <w:r>
        <w:t xml:space="preserve"> equivalent in that they achieve the same functionality, our preference is Alt. 2 because using a single set of PRBs for resource allocation as in Rel-15 is clearer to understand and may minimize the specification</w:t>
      </w:r>
      <w:r w:rsidR="00530D37">
        <w:t xml:space="preserve"> change</w:t>
      </w:r>
      <w:r>
        <w:t>.</w:t>
      </w:r>
    </w:p>
    <w:p w14:paraId="4C01834E" w14:textId="20AD4AF3" w:rsidR="002C40E4" w:rsidRDefault="002C40E4" w:rsidP="00A2515F">
      <w:r>
        <w:rPr>
          <w:rFonts w:hint="eastAsia"/>
        </w:rPr>
        <w:t>S</w:t>
      </w:r>
      <w:r>
        <w:t xml:space="preserve">ince the full flexibility for the LBT </w:t>
      </w:r>
      <w:proofErr w:type="spellStart"/>
      <w:r>
        <w:t>subbands</w:t>
      </w:r>
      <w:proofErr w:type="spellEnd"/>
      <w:r>
        <w:t xml:space="preserve">’ location is definitely not needed, the LBT </w:t>
      </w:r>
      <w:proofErr w:type="spellStart"/>
      <w:r>
        <w:t>subbands</w:t>
      </w:r>
      <w:proofErr w:type="spellEnd"/>
      <w:r>
        <w:t xml:space="preserve"> can be configured under some conditions or restrictions. For example, the union of the LBT </w:t>
      </w:r>
      <w:proofErr w:type="spellStart"/>
      <w:r>
        <w:t>subbands</w:t>
      </w:r>
      <w:proofErr w:type="spellEnd"/>
      <w:r>
        <w:t xml:space="preserve"> spans the entire carrier bandwidth, and there is no intersection among the LBT </w:t>
      </w:r>
      <w:proofErr w:type="spellStart"/>
      <w:r>
        <w:t>subbands</w:t>
      </w:r>
      <w:proofErr w:type="spellEnd"/>
      <w:r>
        <w:t>. Under this condition, their location can be simply represented by the location of their boundaries. It may reduce the information size to be delivered to UE.</w:t>
      </w:r>
    </w:p>
    <w:p w14:paraId="4B2BA5E6" w14:textId="767D4059" w:rsidR="00C95C80" w:rsidRDefault="00C95C80" w:rsidP="00A2515F">
      <w:r w:rsidRPr="007D4391">
        <w:rPr>
          <w:rFonts w:hint="eastAsia"/>
          <w:b/>
        </w:rPr>
        <w:t>P</w:t>
      </w:r>
      <w:r w:rsidRPr="007D4391">
        <w:rPr>
          <w:b/>
        </w:rPr>
        <w:t>roposal 4</w:t>
      </w:r>
      <w:r>
        <w:t xml:space="preserve">: One set of LBT </w:t>
      </w:r>
      <w:proofErr w:type="spellStart"/>
      <w:r>
        <w:t>subbands</w:t>
      </w:r>
      <w:proofErr w:type="spellEnd"/>
      <w:r>
        <w:t xml:space="preserve"> </w:t>
      </w:r>
      <w:r w:rsidR="002C40E4">
        <w:t>is</w:t>
      </w:r>
      <w:r>
        <w:t xml:space="preserve"> configured</w:t>
      </w:r>
      <w:r w:rsidR="00A52EAB">
        <w:t xml:space="preserve">, and some PRBs </w:t>
      </w:r>
      <w:r w:rsidR="002C40E4">
        <w:t xml:space="preserve">among them </w:t>
      </w:r>
      <w:r w:rsidR="00A52EAB">
        <w:t>are configured as</w:t>
      </w:r>
      <w:r>
        <w:t xml:space="preserve"> guard PRBs</w:t>
      </w:r>
      <w:r w:rsidR="00A52EAB">
        <w:t>.</w:t>
      </w:r>
      <w:r w:rsidR="002C40E4">
        <w:t xml:space="preserve"> The guard PRBs can be turned on and turned off depending on timing.</w:t>
      </w:r>
    </w:p>
    <w:p w14:paraId="0891DFF5" w14:textId="01A80421" w:rsidR="00A52EAB" w:rsidRDefault="00A52EAB" w:rsidP="00A2515F">
      <w:r w:rsidRPr="007D4391">
        <w:rPr>
          <w:rFonts w:hint="eastAsia"/>
          <w:b/>
        </w:rPr>
        <w:t>P</w:t>
      </w:r>
      <w:r w:rsidRPr="007D4391">
        <w:rPr>
          <w:b/>
        </w:rPr>
        <w:t>roposal 5</w:t>
      </w:r>
      <w:r>
        <w:t xml:space="preserve">: </w:t>
      </w:r>
      <w:r w:rsidR="007D4391">
        <w:t xml:space="preserve">Every PRB in </w:t>
      </w:r>
      <w:r w:rsidR="001D1770">
        <w:t>a carrier or a</w:t>
      </w:r>
      <w:r w:rsidR="007D4391">
        <w:t xml:space="preserve"> bandwidth part belong</w:t>
      </w:r>
      <w:r w:rsidR="001D1770">
        <w:t>s</w:t>
      </w:r>
      <w:r w:rsidR="007D4391">
        <w:t xml:space="preserve"> to one and only one LBT </w:t>
      </w:r>
      <w:proofErr w:type="spellStart"/>
      <w:r w:rsidR="007D4391">
        <w:t>subband</w:t>
      </w:r>
      <w:proofErr w:type="spellEnd"/>
      <w:r w:rsidR="007D4391">
        <w:t>.</w:t>
      </w:r>
    </w:p>
    <w:p w14:paraId="3389A7A2" w14:textId="5BE1DD34" w:rsidR="00A2515F" w:rsidRDefault="00A2515F" w:rsidP="00A2515F"/>
    <w:p w14:paraId="1E76C251" w14:textId="7C550653" w:rsidR="004268A4" w:rsidRDefault="00E32D16" w:rsidP="00D61E4F">
      <w:r>
        <w:object w:dxaOrig="11431" w:dyaOrig="2460" w14:anchorId="535EA314">
          <v:shape id="_x0000_i1026" type="#_x0000_t75" style="width:465pt;height:99.75pt" o:ole="">
            <v:imagedata r:id="rId10" o:title=""/>
          </v:shape>
          <o:OLEObject Type="Embed" ProgID="Visio.Drawing.15" ShapeID="_x0000_i1026" DrawAspect="Content" ObjectID="_1631827312" r:id="rId11"/>
        </w:object>
      </w:r>
    </w:p>
    <w:p w14:paraId="7B79C82E" w14:textId="31BDAE1D" w:rsidR="004268A4" w:rsidRDefault="00A2515F" w:rsidP="00A2515F">
      <w:pPr>
        <w:jc w:val="center"/>
      </w:pPr>
      <w:r>
        <w:rPr>
          <w:rFonts w:hint="eastAsia"/>
        </w:rPr>
        <w:t>F</w:t>
      </w:r>
      <w:r>
        <w:t>ig. 2. Examples of Alt. 1 (a) and Alt. 2 (</w:t>
      </w:r>
      <w:r>
        <w:rPr>
          <w:rFonts w:hint="eastAsia"/>
        </w:rPr>
        <w:t>b</w:t>
      </w:r>
      <w:r>
        <w:t>)</w:t>
      </w:r>
    </w:p>
    <w:p w14:paraId="75E9FCF6" w14:textId="2C9A51D2" w:rsidR="004268A4" w:rsidRDefault="004268A4" w:rsidP="00D61E4F"/>
    <w:p w14:paraId="6149822B" w14:textId="4A9CFEA3" w:rsidR="003E0D9A" w:rsidRPr="003E0D9A" w:rsidRDefault="003E0D9A" w:rsidP="003E0D9A">
      <w:r>
        <w:t>In our understanding</w:t>
      </w:r>
      <w:r w:rsidR="002C40E4">
        <w:t>,</w:t>
      </w:r>
      <w:r>
        <w:t xml:space="preserve"> the RF filter adaptation time will be defined in RAN4 potentially as a UE capability. However, the mechanism to </w:t>
      </w:r>
      <w:r w:rsidR="001D1770">
        <w:t>inform</w:t>
      </w:r>
      <w:r>
        <w:t xml:space="preserve"> the exact timing when the guard PRBs are turned on needs to be determined in RAN1</w:t>
      </w:r>
      <w:r w:rsidR="002C40E4" w:rsidRPr="002C40E4">
        <w:t xml:space="preserve"> </w:t>
      </w:r>
      <w:r w:rsidR="002C40E4">
        <w:t>regardless of RAN4 decision</w:t>
      </w:r>
      <w:r>
        <w:t>. The timing can be defined relative to the beginning of a Tx burst or a COT</w:t>
      </w:r>
      <w:r w:rsidR="002C40E4">
        <w:t>.</w:t>
      </w:r>
      <w:r>
        <w:t xml:space="preserve"> </w:t>
      </w:r>
      <w:r w:rsidR="002C40E4">
        <w:t>The scheduling complexity may be reduced</w:t>
      </w:r>
      <w:r>
        <w:t xml:space="preserve"> if the timing is aligned with a slot boundary.</w:t>
      </w:r>
      <w:r w:rsidR="001D1770" w:rsidRPr="001D1770">
        <w:t xml:space="preserve"> </w:t>
      </w:r>
      <w:r w:rsidR="001D1770">
        <w:t>The timing can be either predefined or configured by higher layer signalling.</w:t>
      </w:r>
    </w:p>
    <w:p w14:paraId="3741A0DC" w14:textId="2AE54C55" w:rsidR="004268A4" w:rsidRPr="003E0D9A" w:rsidRDefault="003E0D9A" w:rsidP="00D61E4F">
      <w:r w:rsidRPr="003E0D9A">
        <w:rPr>
          <w:rFonts w:hint="eastAsia"/>
          <w:b/>
        </w:rPr>
        <w:t>P</w:t>
      </w:r>
      <w:r w:rsidRPr="003E0D9A">
        <w:rPr>
          <w:b/>
        </w:rPr>
        <w:t>roposal 6</w:t>
      </w:r>
      <w:r>
        <w:t xml:space="preserve">: The timing when the guard PRBs are turned on can be defined relative to the beginning of a Tx burst or a COT, and can be either predefined or configured by </w:t>
      </w:r>
      <w:proofErr w:type="spellStart"/>
      <w:r>
        <w:t>gNB</w:t>
      </w:r>
      <w:proofErr w:type="spellEnd"/>
      <w:r>
        <w:t>.</w:t>
      </w:r>
    </w:p>
    <w:p w14:paraId="264B5C21" w14:textId="77777777" w:rsidR="00346EB1" w:rsidRPr="00346EB1" w:rsidRDefault="00346EB1" w:rsidP="00061F68"/>
    <w:p w14:paraId="6248993D" w14:textId="698BA4E4" w:rsidR="003E0D9A" w:rsidRDefault="00C45473" w:rsidP="00061F68">
      <w:r>
        <w:t xml:space="preserve">The LBT </w:t>
      </w:r>
      <w:proofErr w:type="spellStart"/>
      <w:r>
        <w:t>subband</w:t>
      </w:r>
      <w:proofErr w:type="spellEnd"/>
      <w:r>
        <w:t xml:space="preserve"> (and guard band) configuration may or may not be </w:t>
      </w:r>
      <w:r w:rsidR="00772E50">
        <w:t>necessary</w:t>
      </w:r>
      <w:r>
        <w:t xml:space="preserve"> depending on situation. For example, when the carrier bandwidth is not larger than 20 MHz, </w:t>
      </w:r>
      <w:r w:rsidR="003E0D9A">
        <w:t>it is not needed</w:t>
      </w:r>
      <w:r>
        <w:t xml:space="preserve">. </w:t>
      </w:r>
      <w:r w:rsidR="003E0D9A">
        <w:t xml:space="preserve">Another example is future NR-U </w:t>
      </w:r>
      <w:r w:rsidR="00A24200">
        <w:t>usage</w:t>
      </w:r>
      <w:r w:rsidR="003E0D9A">
        <w:t xml:space="preserve"> </w:t>
      </w:r>
      <w:r w:rsidR="00A24200">
        <w:t xml:space="preserve">in new unlicensed spectrum </w:t>
      </w:r>
      <w:r w:rsidR="001D1770">
        <w:t xml:space="preserve">potentially </w:t>
      </w:r>
      <w:r w:rsidR="003E0D9A">
        <w:t xml:space="preserve">with relaxed CCA and flexible </w:t>
      </w:r>
      <w:r w:rsidR="00A24200">
        <w:t>bandwidth</w:t>
      </w:r>
      <w:r w:rsidR="003E0D9A">
        <w:t xml:space="preserve"> allocation.</w:t>
      </w:r>
      <w:r w:rsidR="00A24200">
        <w:t xml:space="preserve"> </w:t>
      </w:r>
      <w:r w:rsidR="000B060B">
        <w:t>Considering different usage scenarios</w:t>
      </w:r>
      <w:r w:rsidR="00A24200">
        <w:t xml:space="preserve">, the parameters related to LBT </w:t>
      </w:r>
      <w:proofErr w:type="spellStart"/>
      <w:r w:rsidR="00A24200">
        <w:t>subband</w:t>
      </w:r>
      <w:proofErr w:type="spellEnd"/>
      <w:r w:rsidR="00A24200">
        <w:t xml:space="preserve"> configuration should be introduced as optional.</w:t>
      </w:r>
      <w:r w:rsidR="000B060B">
        <w:t xml:space="preserve"> This may also be useful to define a single Rel-16 parameter set for </w:t>
      </w:r>
      <w:r w:rsidR="00772E50">
        <w:t xml:space="preserve">the </w:t>
      </w:r>
      <w:r w:rsidR="000B060B">
        <w:t xml:space="preserve">carrier and </w:t>
      </w:r>
      <w:r w:rsidR="00772E50">
        <w:t xml:space="preserve">the </w:t>
      </w:r>
      <w:r w:rsidR="000B060B">
        <w:t xml:space="preserve">bandwidth part configuration </w:t>
      </w:r>
      <w:r w:rsidR="00772E50">
        <w:t xml:space="preserve">to be </w:t>
      </w:r>
      <w:r w:rsidR="000B060B">
        <w:t xml:space="preserve">applicable </w:t>
      </w:r>
      <w:r w:rsidR="00772E50">
        <w:t>for</w:t>
      </w:r>
      <w:r w:rsidR="000B060B">
        <w:t xml:space="preserve"> both licensed and unlicensed bands.</w:t>
      </w:r>
    </w:p>
    <w:p w14:paraId="62D73F4B" w14:textId="2F23155D" w:rsidR="00A24200" w:rsidRDefault="00A24200" w:rsidP="00061F68">
      <w:r w:rsidRPr="00A24200">
        <w:rPr>
          <w:rFonts w:hint="eastAsia"/>
          <w:b/>
        </w:rPr>
        <w:t>P</w:t>
      </w:r>
      <w:r w:rsidRPr="00A24200">
        <w:rPr>
          <w:b/>
        </w:rPr>
        <w:t>roposal 7</w:t>
      </w:r>
      <w:r>
        <w:t xml:space="preserve">: </w:t>
      </w:r>
      <w:r w:rsidR="000B060B">
        <w:t xml:space="preserve">The parameters related to </w:t>
      </w:r>
      <w:r w:rsidR="00772E50">
        <w:t xml:space="preserve">the </w:t>
      </w:r>
      <w:r w:rsidR="000B060B">
        <w:t xml:space="preserve">LBT </w:t>
      </w:r>
      <w:proofErr w:type="spellStart"/>
      <w:r w:rsidR="000B060B">
        <w:t>subband</w:t>
      </w:r>
      <w:proofErr w:type="spellEnd"/>
      <w:r w:rsidR="000B060B">
        <w:t xml:space="preserve"> configuration </w:t>
      </w:r>
      <w:r w:rsidR="00772E50">
        <w:t>are</w:t>
      </w:r>
      <w:r w:rsidR="000B060B">
        <w:t xml:space="preserve"> introduced as optional.</w:t>
      </w:r>
    </w:p>
    <w:p w14:paraId="72E4E7C4" w14:textId="77777777" w:rsidR="0075511E" w:rsidRPr="000B060B" w:rsidRDefault="0075511E" w:rsidP="00061F68"/>
    <w:p w14:paraId="3B29AD40" w14:textId="4BCC14E0" w:rsidR="007C411D" w:rsidRDefault="00346EB1" w:rsidP="007C411D">
      <w:pPr>
        <w:pStyle w:val="4"/>
      </w:pPr>
      <w:r>
        <w:t xml:space="preserve">Configuration of </w:t>
      </w:r>
      <w:r w:rsidR="007C411D">
        <w:t xml:space="preserve">CORESET </w:t>
      </w:r>
      <w:r>
        <w:t>and search space set</w:t>
      </w:r>
    </w:p>
    <w:p w14:paraId="48E83C4D" w14:textId="3C971CA1" w:rsidR="007C411D" w:rsidRDefault="00346EB1" w:rsidP="00D1225C">
      <w:r>
        <w:rPr>
          <w:rFonts w:hint="eastAsia"/>
        </w:rPr>
        <w:t>I</w:t>
      </w:r>
      <w:r>
        <w:t>n RAN1 #98, the following agreements were drawn as necessary enhancements for PDCCH transmission in NR-U wideband carrier operation [</w:t>
      </w:r>
      <w:r w:rsidR="005C6387">
        <w:t>2</w:t>
      </w:r>
      <w:r>
        <w:t>]:</w:t>
      </w:r>
    </w:p>
    <w:p w14:paraId="16E7B828" w14:textId="77777777" w:rsidR="0076324A" w:rsidRPr="00AF1A08" w:rsidRDefault="0076324A" w:rsidP="0076324A">
      <w:pPr>
        <w:spacing w:after="0"/>
        <w:rPr>
          <w:u w:val="single"/>
          <w:lang w:eastAsia="x-none"/>
        </w:rPr>
      </w:pPr>
      <w:r w:rsidRPr="00AF1A08">
        <w:rPr>
          <w:u w:val="single"/>
          <w:lang w:eastAsia="x-none"/>
        </w:rPr>
        <w:t>Conclusion:</w:t>
      </w:r>
    </w:p>
    <w:p w14:paraId="5290A2BC" w14:textId="77777777" w:rsidR="0076324A" w:rsidRDefault="0076324A" w:rsidP="0076324A">
      <w:pPr>
        <w:spacing w:after="0"/>
      </w:pPr>
      <w:r w:rsidRPr="00AC7534">
        <w:lastRenderedPageBreak/>
        <w:t xml:space="preserve">The following </w:t>
      </w:r>
      <w:r>
        <w:t xml:space="preserve">are unchanged from Rel-15 </w:t>
      </w:r>
      <w:r w:rsidRPr="00AC7534">
        <w:t xml:space="preserve">for </w:t>
      </w:r>
      <w:r>
        <w:t>PDCCH</w:t>
      </w:r>
      <w:r w:rsidRPr="001962E0">
        <w:t>.</w:t>
      </w:r>
    </w:p>
    <w:p w14:paraId="11BFD5B9" w14:textId="77777777" w:rsidR="0076324A" w:rsidRPr="00AC7534" w:rsidRDefault="0076324A" w:rsidP="0076324A">
      <w:pPr>
        <w:pStyle w:val="a4"/>
        <w:widowControl/>
        <w:numPr>
          <w:ilvl w:val="0"/>
          <w:numId w:val="19"/>
        </w:numPr>
        <w:autoSpaceDE/>
        <w:autoSpaceDN/>
        <w:spacing w:after="0"/>
        <w:ind w:leftChars="0"/>
        <w:rPr>
          <w:lang w:val="en-US"/>
        </w:rPr>
      </w:pPr>
      <w:r w:rsidRPr="00AC7534">
        <w:rPr>
          <w:lang w:val="en-US"/>
        </w:rPr>
        <w:t>The maximum number of monitored PDCCH candidates per slot and per serving cell.</w:t>
      </w:r>
    </w:p>
    <w:p w14:paraId="0776E25E" w14:textId="77777777" w:rsidR="0076324A" w:rsidRDefault="0076324A" w:rsidP="0076324A">
      <w:pPr>
        <w:pStyle w:val="a4"/>
        <w:widowControl/>
        <w:numPr>
          <w:ilvl w:val="0"/>
          <w:numId w:val="19"/>
        </w:numPr>
        <w:autoSpaceDE/>
        <w:autoSpaceDN/>
        <w:spacing w:after="0"/>
        <w:ind w:leftChars="0"/>
        <w:rPr>
          <w:lang w:val="en-US"/>
        </w:rPr>
      </w:pPr>
      <w:r w:rsidRPr="00AC7534">
        <w:rPr>
          <w:lang w:val="en-US"/>
        </w:rPr>
        <w:t>The maximum number of non-overlapped CCEs per slot and per serving cell.</w:t>
      </w:r>
    </w:p>
    <w:p w14:paraId="76D6E08D" w14:textId="77777777" w:rsidR="0076324A" w:rsidRPr="00782B2A" w:rsidRDefault="0076324A" w:rsidP="00F00992">
      <w:pPr>
        <w:pStyle w:val="a4"/>
        <w:widowControl/>
        <w:numPr>
          <w:ilvl w:val="0"/>
          <w:numId w:val="19"/>
        </w:numPr>
        <w:autoSpaceDE/>
        <w:autoSpaceDN/>
        <w:ind w:leftChars="0" w:left="357" w:hanging="357"/>
        <w:rPr>
          <w:lang w:val="en-US"/>
        </w:rPr>
      </w:pPr>
      <w:r w:rsidRPr="00AF1A08">
        <w:rPr>
          <w:lang w:val="en-US"/>
        </w:rPr>
        <w:t>CCE-to-REG mapping rule and hashing function.</w:t>
      </w:r>
    </w:p>
    <w:p w14:paraId="2C71681A" w14:textId="77777777" w:rsidR="0076324A" w:rsidRDefault="0076324A" w:rsidP="0076324A">
      <w:pPr>
        <w:pStyle w:val="a4"/>
        <w:spacing w:after="0"/>
        <w:ind w:leftChars="0" w:left="0"/>
        <w:rPr>
          <w:lang w:val="en-US"/>
        </w:rPr>
      </w:pPr>
      <w:r w:rsidRPr="009C5059">
        <w:rPr>
          <w:highlight w:val="green"/>
          <w:lang w:val="en-US"/>
        </w:rPr>
        <w:t>Agreement:</w:t>
      </w:r>
    </w:p>
    <w:p w14:paraId="15B3700F" w14:textId="77777777" w:rsidR="0076324A" w:rsidRDefault="0076324A" w:rsidP="0076324A">
      <w:pPr>
        <w:spacing w:after="0"/>
      </w:pPr>
      <w:r w:rsidRPr="00AC7534">
        <w:t>For CORESET configuration in a serving cell with carrier bandwidth greater than LBT bandwidth</w:t>
      </w:r>
      <w:r>
        <w:t xml:space="preserve">, </w:t>
      </w:r>
    </w:p>
    <w:p w14:paraId="1FDEB549" w14:textId="77777777" w:rsidR="0076324A" w:rsidRPr="00387337" w:rsidRDefault="0076324A" w:rsidP="0076324A">
      <w:pPr>
        <w:pStyle w:val="a4"/>
        <w:widowControl/>
        <w:numPr>
          <w:ilvl w:val="0"/>
          <w:numId w:val="19"/>
        </w:numPr>
        <w:autoSpaceDE/>
        <w:autoSpaceDN/>
        <w:spacing w:after="0"/>
        <w:ind w:leftChars="0" w:left="720"/>
        <w:rPr>
          <w:lang w:val="en-US"/>
        </w:rPr>
      </w:pPr>
      <w:r>
        <w:rPr>
          <w:lang w:val="en-US"/>
        </w:rPr>
        <w:t>For the case where a</w:t>
      </w:r>
      <w:r w:rsidRPr="00AC7534">
        <w:rPr>
          <w:lang w:val="en-US"/>
        </w:rPr>
        <w:t xml:space="preserve"> CORESET </w:t>
      </w:r>
      <w:r>
        <w:rPr>
          <w:lang w:val="en-US"/>
        </w:rPr>
        <w:t xml:space="preserve">is </w:t>
      </w:r>
      <w:r w:rsidRPr="00AC7534">
        <w:rPr>
          <w:lang w:val="en-US"/>
        </w:rPr>
        <w:t xml:space="preserve">confined within </w:t>
      </w:r>
      <w:proofErr w:type="gramStart"/>
      <w:r w:rsidRPr="00AC7534">
        <w:rPr>
          <w:lang w:val="en-US"/>
        </w:rPr>
        <w:t>a</w:t>
      </w:r>
      <w:proofErr w:type="gramEnd"/>
      <w:r w:rsidRPr="00AC7534">
        <w:rPr>
          <w:lang w:val="en-US"/>
        </w:rPr>
        <w:t xml:space="preserve"> LBT bandwidth</w:t>
      </w:r>
      <w:r>
        <w:rPr>
          <w:lang w:val="en-US"/>
        </w:rPr>
        <w:t>, the s</w:t>
      </w:r>
      <w:r w:rsidRPr="00387337">
        <w:rPr>
          <w:lang w:val="en-US"/>
        </w:rPr>
        <w:t xml:space="preserve">earch space set configuration </w:t>
      </w:r>
      <w:r w:rsidRPr="00ED7CD7">
        <w:t xml:space="preserve">associated with the CORESET </w:t>
      </w:r>
      <w:r>
        <w:t>can have</w:t>
      </w:r>
      <w:r w:rsidRPr="00ED7CD7">
        <w:t xml:space="preserve"> multiple monitoring locations in the frequency domain (per LBT bandwidth)</w:t>
      </w:r>
    </w:p>
    <w:p w14:paraId="3DDD7016" w14:textId="77777777" w:rsidR="0076324A" w:rsidRPr="00240E84" w:rsidRDefault="0076324A" w:rsidP="0076324A">
      <w:pPr>
        <w:pStyle w:val="a4"/>
        <w:widowControl/>
        <w:numPr>
          <w:ilvl w:val="1"/>
          <w:numId w:val="19"/>
        </w:numPr>
        <w:autoSpaceDE/>
        <w:autoSpaceDN/>
        <w:spacing w:after="0"/>
        <w:ind w:leftChars="0" w:left="1440"/>
        <w:rPr>
          <w:lang w:val="en-US"/>
        </w:rPr>
      </w:pPr>
      <w:r>
        <w:rPr>
          <w:lang w:val="en-US"/>
        </w:rPr>
        <w:t xml:space="preserve">Send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LS </w:t>
      </w:r>
      <w:r w:rsidRPr="00AC7534">
        <w:rPr>
          <w:lang w:val="en-US"/>
        </w:rPr>
        <w:t xml:space="preserve">to RAN2 </w:t>
      </w:r>
      <w:r>
        <w:rPr>
          <w:lang w:val="en-US"/>
        </w:rPr>
        <w:t>informing them of this agreement and providing clarifications on the above if necessary</w:t>
      </w:r>
    </w:p>
    <w:p w14:paraId="78740B70" w14:textId="7321C92A" w:rsidR="0076324A" w:rsidRPr="0076324A" w:rsidRDefault="0076324A" w:rsidP="0076324A">
      <w:pPr>
        <w:pStyle w:val="a4"/>
        <w:widowControl/>
        <w:numPr>
          <w:ilvl w:val="0"/>
          <w:numId w:val="19"/>
        </w:numPr>
        <w:autoSpaceDE/>
        <w:autoSpaceDN/>
        <w:ind w:leftChars="0" w:left="714" w:hanging="357"/>
        <w:rPr>
          <w:lang w:val="en-US"/>
        </w:rPr>
      </w:pPr>
      <w:r w:rsidRPr="0076324A">
        <w:rPr>
          <w:lang w:val="en-US"/>
        </w:rPr>
        <w:t xml:space="preserve">Note: For scenarios in which </w:t>
      </w:r>
      <w:proofErr w:type="spellStart"/>
      <w:r w:rsidRPr="0076324A">
        <w:rPr>
          <w:lang w:val="en-US"/>
        </w:rPr>
        <w:t>gNB</w:t>
      </w:r>
      <w:proofErr w:type="spellEnd"/>
      <w:r w:rsidRPr="0076324A">
        <w:rPr>
          <w:lang w:val="en-US"/>
        </w:rPr>
        <w:t xml:space="preserve"> transmits PDCCH/PDSCH on a single BWP if CCA is successful at </w:t>
      </w:r>
      <w:proofErr w:type="spellStart"/>
      <w:r w:rsidRPr="0076324A">
        <w:rPr>
          <w:lang w:val="en-US"/>
        </w:rPr>
        <w:t>gNB</w:t>
      </w:r>
      <w:proofErr w:type="spellEnd"/>
      <w:r w:rsidRPr="0076324A">
        <w:rPr>
          <w:lang w:val="en-US"/>
        </w:rPr>
        <w:t xml:space="preserve"> for the whole BWP, CORESET(s) need not all be confined within an LBT bandwidth, and no specification impact is foreseen</w:t>
      </w:r>
    </w:p>
    <w:p w14:paraId="6411C562" w14:textId="12DBE375" w:rsidR="00981D3F" w:rsidRDefault="0069032C" w:rsidP="007C411D">
      <w:r>
        <w:rPr>
          <w:rFonts w:hint="eastAsia"/>
        </w:rPr>
        <w:t>F</w:t>
      </w:r>
      <w:r>
        <w:t xml:space="preserve">ig. </w:t>
      </w:r>
      <w:r w:rsidR="0076324A">
        <w:t>3</w:t>
      </w:r>
      <w:r>
        <w:t xml:space="preserve"> </w:t>
      </w:r>
      <w:r w:rsidR="005C6387">
        <w:t>illustrates</w:t>
      </w:r>
      <w:r>
        <w:t xml:space="preserve"> </w:t>
      </w:r>
      <w:r w:rsidR="00CB6029">
        <w:t xml:space="preserve">the </w:t>
      </w:r>
      <w:r>
        <w:t xml:space="preserve">CORESET and </w:t>
      </w:r>
      <w:r w:rsidR="003135CA">
        <w:t>SS</w:t>
      </w:r>
      <w:r>
        <w:t xml:space="preserve"> set configuration </w:t>
      </w:r>
      <w:r w:rsidR="00CB6029">
        <w:t>based on</w:t>
      </w:r>
      <w:r>
        <w:t xml:space="preserve"> the agreements.</w:t>
      </w:r>
      <w:r w:rsidR="00612D86">
        <w:t xml:space="preserve"> </w:t>
      </w:r>
      <w:r w:rsidR="0076324A">
        <w:t xml:space="preserve">A CORESET is configured in a certain LBT </w:t>
      </w:r>
      <w:proofErr w:type="spellStart"/>
      <w:r w:rsidR="0076324A">
        <w:t>subband</w:t>
      </w:r>
      <w:proofErr w:type="spellEnd"/>
      <w:r w:rsidR="0076324A">
        <w:t xml:space="preserve">, and </w:t>
      </w:r>
      <w:r w:rsidR="00CB6029">
        <w:t xml:space="preserve">based on the CORESET </w:t>
      </w:r>
      <w:r w:rsidR="0076324A">
        <w:t xml:space="preserve">one PDCCH monitoring occasion </w:t>
      </w:r>
      <w:r w:rsidR="00CB6029">
        <w:t xml:space="preserve">is configured </w:t>
      </w:r>
      <w:r w:rsidR="0076324A">
        <w:t xml:space="preserve">in each LBT </w:t>
      </w:r>
      <w:proofErr w:type="spellStart"/>
      <w:r w:rsidR="0076324A">
        <w:t>subband</w:t>
      </w:r>
      <w:proofErr w:type="spellEnd"/>
      <w:r w:rsidR="0076324A">
        <w:t xml:space="preserve">. </w:t>
      </w:r>
      <w:r w:rsidR="00CB6029">
        <w:t xml:space="preserve">It </w:t>
      </w:r>
      <w:r w:rsidR="0076324A">
        <w:t xml:space="preserve">can be implemented using a single SS set as in Fig. 3(a) or multiple SS sets as in Fig. 3(b). </w:t>
      </w:r>
      <w:r w:rsidR="00CB6029">
        <w:t>It is clear that</w:t>
      </w:r>
      <w:r w:rsidR="0076324A">
        <w:t xml:space="preserve"> this approach achieves the goal which is to confine each PDCCH candidate in one LBT </w:t>
      </w:r>
      <w:proofErr w:type="spellStart"/>
      <w:r w:rsidR="0076324A">
        <w:t>subband</w:t>
      </w:r>
      <w:proofErr w:type="spellEnd"/>
      <w:r w:rsidR="0076324A">
        <w:t>.</w:t>
      </w:r>
    </w:p>
    <w:p w14:paraId="2F2413CC" w14:textId="77777777" w:rsidR="0076324A" w:rsidRDefault="0076324A" w:rsidP="007C411D"/>
    <w:p w14:paraId="2C99AD5C" w14:textId="16A0D1B2" w:rsidR="0069032C" w:rsidRDefault="009C727D" w:rsidP="00612D86">
      <w:pPr>
        <w:jc w:val="center"/>
      </w:pPr>
      <w:r>
        <w:object w:dxaOrig="8821" w:dyaOrig="3271" w14:anchorId="21D1FF5A">
          <v:shape id="_x0000_i1027" type="#_x0000_t75" style="width:360.75pt;height:133.5pt" o:ole="">
            <v:imagedata r:id="rId12" o:title=""/>
          </v:shape>
          <o:OLEObject Type="Embed" ProgID="Visio.Drawing.15" ShapeID="_x0000_i1027" DrawAspect="Content" ObjectID="_1631827313" r:id="rId13"/>
        </w:object>
      </w:r>
    </w:p>
    <w:p w14:paraId="0DFD6874" w14:textId="68E7EA3F" w:rsidR="00612D86" w:rsidRDefault="00612D86" w:rsidP="00612D86">
      <w:pPr>
        <w:jc w:val="center"/>
      </w:pPr>
      <w:r>
        <w:t xml:space="preserve">Fig. </w:t>
      </w:r>
      <w:r w:rsidR="0076324A">
        <w:t>3</w:t>
      </w:r>
      <w:r>
        <w:t>. Examples of CORESET and search space set configuration for NR-U</w:t>
      </w:r>
    </w:p>
    <w:p w14:paraId="53F072A6" w14:textId="77777777" w:rsidR="0076324A" w:rsidRDefault="0076324A" w:rsidP="00061F68"/>
    <w:p w14:paraId="774B8977" w14:textId="2B3283EA" w:rsidR="00CB6029" w:rsidRDefault="0076324A" w:rsidP="00274309">
      <w:r>
        <w:rPr>
          <w:rFonts w:hint="eastAsia"/>
        </w:rPr>
        <w:t>H</w:t>
      </w:r>
      <w:r>
        <w:t>owever, a couple of issues need to be addressed.</w:t>
      </w:r>
      <w:r w:rsidR="001A4B9C">
        <w:t xml:space="preserve"> </w:t>
      </w:r>
      <w:r w:rsidR="00335497">
        <w:t>F</w:t>
      </w:r>
      <w:r w:rsidR="001A4B9C">
        <w:t xml:space="preserve">irst, </w:t>
      </w:r>
      <w:r w:rsidR="00335497">
        <w:t>the way of</w:t>
      </w:r>
      <w:r w:rsidR="001A4B9C">
        <w:t xml:space="preserve"> </w:t>
      </w:r>
      <w:r w:rsidR="00CB6029">
        <w:t>represent</w:t>
      </w:r>
      <w:r w:rsidR="00335497">
        <w:t>ing</w:t>
      </w:r>
      <w:r w:rsidR="001A4B9C">
        <w:t xml:space="preserve"> the frequency location of each PDCCH monitoring occasion </w:t>
      </w:r>
      <w:r w:rsidR="00335497">
        <w:t>needs consideration</w:t>
      </w:r>
      <w:r w:rsidR="001A4B9C">
        <w:t xml:space="preserve">. It can be </w:t>
      </w:r>
      <w:r w:rsidR="00CB6029">
        <w:t xml:space="preserve">represented by </w:t>
      </w:r>
      <w:r w:rsidR="001A4B9C">
        <w:t>a frequency offset relative to the CORESET</w:t>
      </w:r>
      <w:r w:rsidR="00CB6029">
        <w:t xml:space="preserve"> bandwidth</w:t>
      </w:r>
      <w:r w:rsidR="001A4B9C">
        <w:t xml:space="preserve">, or </w:t>
      </w:r>
      <w:r w:rsidR="00CB6029">
        <w:t>a</w:t>
      </w:r>
      <w:r w:rsidR="00335497">
        <w:t>n</w:t>
      </w:r>
      <w:r w:rsidR="00CB6029">
        <w:t xml:space="preserve"> RB index</w:t>
      </w:r>
      <w:r w:rsidR="00335497">
        <w:t xml:space="preserve"> (e.g., a starting RB index)</w:t>
      </w:r>
      <w:r w:rsidR="00CB6029">
        <w:t xml:space="preserve"> independent of the CORESET bandwidth. A relevant question is whether the Rel-16 CORESET </w:t>
      </w:r>
      <w:r w:rsidR="00335497">
        <w:t xml:space="preserve">property </w:t>
      </w:r>
      <w:r w:rsidR="00CB6029">
        <w:t xml:space="preserve">still needs to </w:t>
      </w:r>
      <w:r w:rsidR="00335497">
        <w:t>include</w:t>
      </w:r>
      <w:r w:rsidR="00CB6029">
        <w:t xml:space="preserve"> the frequency domain resource </w:t>
      </w:r>
      <w:r w:rsidR="00335497">
        <w:t>position</w:t>
      </w:r>
      <w:r w:rsidR="00CB6029">
        <w:t>.</w:t>
      </w:r>
    </w:p>
    <w:p w14:paraId="09B0F3FB" w14:textId="16DBA759" w:rsidR="00390C27" w:rsidRDefault="00CB6029" w:rsidP="00274309">
      <w:r>
        <w:t>The s</w:t>
      </w:r>
      <w:r w:rsidR="001A4B9C">
        <w:t xml:space="preserve">econd issue is </w:t>
      </w:r>
      <w:r w:rsidR="00390C27">
        <w:t xml:space="preserve">the granularity of the </w:t>
      </w:r>
      <w:r w:rsidR="001A4B9C">
        <w:t xml:space="preserve">frequency domain </w:t>
      </w:r>
      <w:r w:rsidR="00390C27">
        <w:t xml:space="preserve">position </w:t>
      </w:r>
      <w:r w:rsidR="004029CE">
        <w:t>of</w:t>
      </w:r>
      <w:r w:rsidR="00390C27">
        <w:t xml:space="preserve"> </w:t>
      </w:r>
      <w:r w:rsidR="004029CE">
        <w:t>the</w:t>
      </w:r>
      <w:r w:rsidR="00390C27">
        <w:t xml:space="preserve"> PDCCH monitoring occasion</w:t>
      </w:r>
      <w:r w:rsidR="001A4B9C">
        <w:t xml:space="preserve">. Considering the </w:t>
      </w:r>
      <w:r w:rsidR="00390C27">
        <w:t xml:space="preserve">possibility of carrier and </w:t>
      </w:r>
      <w:r w:rsidR="001A4B9C">
        <w:t xml:space="preserve">bandwidth </w:t>
      </w:r>
      <w:r w:rsidR="00390C27">
        <w:t xml:space="preserve">part </w:t>
      </w:r>
      <w:r w:rsidR="001A4B9C">
        <w:t xml:space="preserve">flexibility discussed above, it may be difficult to </w:t>
      </w:r>
      <w:r w:rsidR="00390C27">
        <w:t xml:space="preserve">further reduce the granularity </w:t>
      </w:r>
      <w:r w:rsidR="00335497">
        <w:t>from</w:t>
      </w:r>
      <w:r w:rsidR="00390C27">
        <w:t xml:space="preserve"> 6 RBs.</w:t>
      </w:r>
      <w:r w:rsidR="004029CE">
        <w:t xml:space="preserve"> Alternatively, the frequency domain position can be represented within each LBT </w:t>
      </w:r>
      <w:proofErr w:type="spellStart"/>
      <w:r w:rsidR="004029CE">
        <w:t>subband</w:t>
      </w:r>
      <w:proofErr w:type="spellEnd"/>
      <w:r w:rsidR="00335497">
        <w:t>, e.g., with a local PRB or PRB group index</w:t>
      </w:r>
      <w:r w:rsidR="004029CE">
        <w:t xml:space="preserve">. It may </w:t>
      </w:r>
      <w:r w:rsidR="00335497">
        <w:t xml:space="preserve">help to </w:t>
      </w:r>
      <w:r w:rsidR="004029CE">
        <w:t xml:space="preserve">reduce the amount of </w:t>
      </w:r>
      <w:r w:rsidR="00335497">
        <w:t>signalling</w:t>
      </w:r>
      <w:r w:rsidR="004029CE">
        <w:t xml:space="preserve"> but its impact is </w:t>
      </w:r>
      <w:r w:rsidR="00335497">
        <w:t>difficult to be</w:t>
      </w:r>
      <w:r w:rsidR="004029CE">
        <w:t xml:space="preserve"> expected as details of the LBT </w:t>
      </w:r>
      <w:proofErr w:type="spellStart"/>
      <w:r w:rsidR="004029CE">
        <w:t>subband</w:t>
      </w:r>
      <w:proofErr w:type="spellEnd"/>
      <w:r w:rsidR="004029CE">
        <w:t xml:space="preserve"> is not decided yet.</w:t>
      </w:r>
    </w:p>
    <w:p w14:paraId="06175200" w14:textId="00A5E438" w:rsidR="001A4B9C" w:rsidRDefault="001A4B9C" w:rsidP="00061F68">
      <w:r>
        <w:t xml:space="preserve">There are other aspects such as whether to allow minus frequency offset, whether to allow partial overlap between CORESET and SS set, whether to </w:t>
      </w:r>
      <w:r w:rsidR="004029CE">
        <w:t xml:space="preserve">apply </w:t>
      </w:r>
      <w:r w:rsidR="00335497">
        <w:t>the</w:t>
      </w:r>
      <w:r w:rsidR="004029CE">
        <w:t xml:space="preserve"> functionality in the </w:t>
      </w:r>
      <w:r>
        <w:t>multi-cluster CORESET case, etc.</w:t>
      </w:r>
    </w:p>
    <w:p w14:paraId="59ED4F3A" w14:textId="7EBA3288" w:rsidR="00F84D64" w:rsidRDefault="007E4700" w:rsidP="00061F68">
      <w:r>
        <w:rPr>
          <w:rFonts w:hint="eastAsia"/>
        </w:rPr>
        <w:t>A</w:t>
      </w:r>
      <w:r>
        <w:t xml:space="preserve">s well as the potential impact on Rel-16 specification, the backward compatibility aspect needs to be carefully analysed. Note that </w:t>
      </w:r>
      <w:r w:rsidR="008F4C1D">
        <w:t xml:space="preserve">the </w:t>
      </w:r>
      <w:r>
        <w:t>Rel-15 NR doesn’t allow the frequency domain</w:t>
      </w:r>
      <w:r w:rsidR="00F84D64">
        <w:t xml:space="preserve"> flexibility for the SS set </w:t>
      </w:r>
      <w:r w:rsidR="00F84D64">
        <w:lastRenderedPageBreak/>
        <w:t>configuration</w:t>
      </w:r>
      <w:r>
        <w:t xml:space="preserve">. All the </w:t>
      </w:r>
      <w:r w:rsidR="00D51586">
        <w:t xml:space="preserve">Rel-15 </w:t>
      </w:r>
      <w:r>
        <w:t xml:space="preserve">SS sets should stay in the associated CORESET bandwidth. </w:t>
      </w:r>
      <w:r w:rsidR="00F84D64">
        <w:t>Any potential issue that may need to be resolved should be clearly addressed, otherwise it may delay the Rel-16 completion.</w:t>
      </w:r>
    </w:p>
    <w:p w14:paraId="655A1949" w14:textId="21C58A1C" w:rsidR="007E4700" w:rsidRPr="001A4B9C" w:rsidRDefault="007E4700" w:rsidP="00061F68">
      <w:r>
        <w:t>Considering those aspects, we propose the following:</w:t>
      </w:r>
    </w:p>
    <w:p w14:paraId="7FB931F4" w14:textId="2702A59F" w:rsidR="007E4700" w:rsidRDefault="007E4700" w:rsidP="007E4700">
      <w:r w:rsidRPr="007E4700">
        <w:rPr>
          <w:b/>
        </w:rPr>
        <w:t>Proposal 8</w:t>
      </w:r>
      <w:r>
        <w:t xml:space="preserve">: Revert the agreement </w:t>
      </w:r>
      <w:r w:rsidR="00BC4529">
        <w:t xml:space="preserve">on </w:t>
      </w:r>
      <w:r w:rsidR="00D51586">
        <w:t xml:space="preserve">the </w:t>
      </w:r>
      <w:r w:rsidR="00BC4529">
        <w:t xml:space="preserve">CORESET configuration for NR-U in RAN1 #98 </w:t>
      </w:r>
      <w:r>
        <w:t xml:space="preserve">and discuss </w:t>
      </w:r>
      <w:r w:rsidR="00BC4529">
        <w:t>alternative</w:t>
      </w:r>
      <w:r>
        <w:t xml:space="preserve"> solution</w:t>
      </w:r>
      <w:r w:rsidR="00BC4529">
        <w:t>s</w:t>
      </w:r>
      <w:r>
        <w:t>.</w:t>
      </w:r>
    </w:p>
    <w:p w14:paraId="1ADC582E" w14:textId="4A5B9DD4" w:rsidR="00782B2A" w:rsidRPr="00F313ED" w:rsidRDefault="00782B2A" w:rsidP="00782B2A"/>
    <w:p w14:paraId="0732CF29" w14:textId="1051DC4C" w:rsidR="00A767F6" w:rsidRDefault="00BC4529" w:rsidP="00086309">
      <w:pPr>
        <w:pStyle w:val="4"/>
      </w:pPr>
      <w:r>
        <w:t xml:space="preserve">Occupied LBT </w:t>
      </w:r>
      <w:proofErr w:type="spellStart"/>
      <w:r>
        <w:t>subbands</w:t>
      </w:r>
      <w:proofErr w:type="spellEnd"/>
      <w:r w:rsidR="009E492C">
        <w:t xml:space="preserve"> </w:t>
      </w:r>
      <w:r w:rsidR="009E492C">
        <w:rPr>
          <w:rFonts w:hint="eastAsia"/>
        </w:rPr>
        <w:t>indication</w:t>
      </w:r>
    </w:p>
    <w:p w14:paraId="1111BD38" w14:textId="26C0A9A6" w:rsidR="00261770" w:rsidRDefault="00261770" w:rsidP="00261770"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last</w:t>
      </w:r>
      <w:r>
        <w:t xml:space="preserve"> </w:t>
      </w:r>
      <w:r>
        <w:rPr>
          <w:rFonts w:hint="eastAsia"/>
        </w:rPr>
        <w:t>meeting</w:t>
      </w:r>
      <w:r w:rsidR="00BC4529">
        <w:t>s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was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use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="00410619">
        <w:t xml:space="preserve">indication of </w:t>
      </w:r>
      <w:proofErr w:type="spellStart"/>
      <w:r w:rsidR="00BA539A">
        <w:t>gNB’s</w:t>
      </w:r>
      <w:proofErr w:type="spellEnd"/>
      <w:r w:rsidR="00BA539A">
        <w:t xml:space="preserve"> </w:t>
      </w:r>
      <w:r>
        <w:rPr>
          <w:rFonts w:hint="eastAsia"/>
        </w:rPr>
        <w:t>Tx</w:t>
      </w:r>
      <w:r>
        <w:t xml:space="preserve"> </w:t>
      </w:r>
      <w:r>
        <w:rPr>
          <w:rFonts w:hint="eastAsia"/>
        </w:rPr>
        <w:t>bandwidth</w:t>
      </w:r>
      <w:r>
        <w:t xml:space="preserve"> </w:t>
      </w:r>
      <w:r>
        <w:rPr>
          <w:rFonts w:hint="eastAsia"/>
        </w:rPr>
        <w:t>occupancy.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remaining</w:t>
      </w:r>
      <w:r>
        <w:t xml:space="preserve"> </w:t>
      </w:r>
      <w:r>
        <w:rPr>
          <w:rFonts w:hint="eastAsia"/>
        </w:rPr>
        <w:t>issue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whether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how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support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mechanism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 w:rsidR="00BC4529">
        <w:t xml:space="preserve">a </w:t>
      </w:r>
      <w:r>
        <w:rPr>
          <w:rFonts w:hint="eastAsia"/>
        </w:rPr>
        <w:t>DL</w:t>
      </w:r>
      <w:r>
        <w:t xml:space="preserve"> </w:t>
      </w:r>
      <w:r>
        <w:rPr>
          <w:rFonts w:hint="eastAsia"/>
        </w:rPr>
        <w:t>burst.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transmit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,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pre-processed</w:t>
      </w:r>
      <w:r>
        <w:t xml:space="preserve"> </w:t>
      </w:r>
      <w:r>
        <w:rPr>
          <w:rFonts w:hint="eastAsia"/>
        </w:rPr>
        <w:t>before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success.</w:t>
      </w:r>
      <w:r>
        <w:t xml:space="preserve"> </w:t>
      </w:r>
      <w:r>
        <w:rPr>
          <w:rFonts w:hint="eastAsia"/>
        </w:rPr>
        <w:t>However,</w:t>
      </w:r>
      <w:r>
        <w:t xml:space="preserve"> </w:t>
      </w:r>
      <w:r>
        <w:rPr>
          <w:rFonts w:hint="eastAsia"/>
        </w:rPr>
        <w:t>due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r>
        <w:rPr>
          <w:rFonts w:hint="eastAsia"/>
        </w:rPr>
        <w:t>uncertainty,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difficult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pre-determine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information,</w:t>
      </w:r>
      <w:r>
        <w:t xml:space="preserve"> </w:t>
      </w:r>
      <w:r w:rsidR="005C6AD2">
        <w:t>i.e</w:t>
      </w:r>
      <w:r>
        <w:rPr>
          <w:rFonts w:hint="eastAsia"/>
        </w:rPr>
        <w:t>.,</w:t>
      </w:r>
      <w:r>
        <w:t xml:space="preserve"> </w:t>
      </w:r>
      <w:r w:rsidR="00414EAF">
        <w:t xml:space="preserve">a </w:t>
      </w:r>
      <w:r>
        <w:rPr>
          <w:rFonts w:hint="eastAsia"/>
        </w:rPr>
        <w:t>bitmap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length</w:t>
      </w:r>
      <w:r>
        <w:t xml:space="preserve"> </w:t>
      </w:r>
      <w:r>
        <w:rPr>
          <w:rFonts w:hint="eastAsia"/>
        </w:rPr>
        <w:t>L</w:t>
      </w:r>
      <w:r>
        <w:t xml:space="preserve"> </w:t>
      </w:r>
      <w:r>
        <w:rPr>
          <w:rFonts w:hint="eastAsia"/>
        </w:rPr>
        <w:t>(number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subbands</w:t>
      </w:r>
      <w:proofErr w:type="spellEnd"/>
      <w:r>
        <w:rPr>
          <w:rFonts w:hint="eastAsia"/>
        </w:rPr>
        <w:t>).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section,</w:t>
      </w:r>
      <w:r>
        <w:t xml:space="preserve"> </w:t>
      </w:r>
      <w:r>
        <w:rPr>
          <w:rFonts w:hint="eastAsia"/>
        </w:rPr>
        <w:t>one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resolve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problem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presented.</w:t>
      </w:r>
    </w:p>
    <w:p w14:paraId="4F3BB475" w14:textId="4688A181" w:rsidR="000F0775" w:rsidRDefault="000F0775" w:rsidP="000F0775">
      <w:r>
        <w:rPr>
          <w:rFonts w:hint="eastAsia"/>
        </w:rPr>
        <w:t>F</w:t>
      </w:r>
      <w:r>
        <w:t xml:space="preserve">ig. </w:t>
      </w:r>
      <w:r w:rsidR="00BC4529">
        <w:t>4</w:t>
      </w:r>
      <w:r>
        <w:t xml:space="preserve"> describes an example of the </w:t>
      </w:r>
      <w:r>
        <w:rPr>
          <w:rFonts w:hint="eastAsia"/>
        </w:rPr>
        <w:t>frequency</w:t>
      </w:r>
      <w:r>
        <w:t xml:space="preserve"> channel occupancy indication. </w:t>
      </w:r>
      <w:r>
        <w:rPr>
          <w:rFonts w:hint="eastAsia"/>
        </w:rPr>
        <w:t>A</w:t>
      </w:r>
      <w:r>
        <w:t xml:space="preserve"> bandwidth part consists of </w:t>
      </w:r>
      <w:r>
        <w:rPr>
          <w:rFonts w:hint="eastAsia"/>
        </w:rPr>
        <w:t>L=</w:t>
      </w:r>
      <w:r>
        <w:t xml:space="preserve">3 LBT </w:t>
      </w:r>
      <w:proofErr w:type="spellStart"/>
      <w:r>
        <w:t>subbands</w:t>
      </w:r>
      <w:proofErr w:type="spellEnd"/>
      <w:r>
        <w:t xml:space="preserve">, and </w:t>
      </w:r>
      <w:proofErr w:type="spellStart"/>
      <w:r>
        <w:t>gNB</w:t>
      </w:r>
      <w:proofErr w:type="spellEnd"/>
      <w:r>
        <w:t xml:space="preserve"> passes </w:t>
      </w:r>
      <w:r w:rsidR="00414EAF">
        <w:t xml:space="preserve">the </w:t>
      </w:r>
      <w:r>
        <w:t xml:space="preserve">LBT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all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3</w:t>
      </w:r>
      <w:r>
        <w:t xml:space="preserve"> LBT </w:t>
      </w:r>
      <w:proofErr w:type="spellStart"/>
      <w:r>
        <w:t>subband</w:t>
      </w:r>
      <w:r w:rsidR="00414EAF">
        <w:t>s</w:t>
      </w:r>
      <w:proofErr w:type="spellEnd"/>
      <w:r>
        <w:t xml:space="preserve"> in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slot n.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configured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deliver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information.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depicted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BC4529">
        <w:t>4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in the beginning of a COT </w:t>
      </w:r>
      <w:r>
        <w:rPr>
          <w:rFonts w:hint="eastAsia"/>
        </w:rPr>
        <w:t>and</w:t>
      </w:r>
      <w:r>
        <w:t xml:space="preserve"> in the middle of a COT.</w:t>
      </w:r>
    </w:p>
    <w:p w14:paraId="4086CAC4" w14:textId="77777777" w:rsidR="000F0775" w:rsidRDefault="000F0775" w:rsidP="000F0775"/>
    <w:p w14:paraId="0E1D8804" w14:textId="1E7A694C" w:rsidR="000F0775" w:rsidRDefault="00101191" w:rsidP="000F0775">
      <w:pPr>
        <w:jc w:val="center"/>
      </w:pPr>
      <w:r>
        <w:object w:dxaOrig="10470" w:dyaOrig="6045" w14:anchorId="55F5BC0A">
          <v:shape id="_x0000_i1028" type="#_x0000_t75" style="width:399pt;height:230.25pt" o:ole="">
            <v:imagedata r:id="rId14" o:title=""/>
          </v:shape>
          <o:OLEObject Type="Embed" ProgID="Visio.Drawing.15" ShapeID="_x0000_i1028" DrawAspect="Content" ObjectID="_1631827314" r:id="rId15"/>
        </w:object>
      </w:r>
    </w:p>
    <w:p w14:paraId="1DF7A785" w14:textId="52145F2C" w:rsidR="000F0775" w:rsidRDefault="000F0775" w:rsidP="000F0775">
      <w:pPr>
        <w:jc w:val="center"/>
      </w:pPr>
      <w:r>
        <w:rPr>
          <w:rFonts w:hint="eastAsia"/>
        </w:rPr>
        <w:t>F</w:t>
      </w:r>
      <w:r>
        <w:t xml:space="preserve">ig. </w:t>
      </w:r>
      <w:r w:rsidR="00BC4529">
        <w:t>4</w:t>
      </w:r>
      <w:r>
        <w:t xml:space="preserve">. An example of </w:t>
      </w:r>
      <w:r w:rsidR="00BC4529">
        <w:t xml:space="preserve">occupied LBT </w:t>
      </w:r>
      <w:proofErr w:type="spellStart"/>
      <w:r w:rsidR="00BC4529">
        <w:t>subbands</w:t>
      </w:r>
      <w:proofErr w:type="spellEnd"/>
      <w:r w:rsidR="00BC4529">
        <w:t xml:space="preserve"> indication</w:t>
      </w:r>
      <w:r>
        <w:t xml:space="preserve"> </w:t>
      </w:r>
      <w:r>
        <w:rPr>
          <w:rFonts w:hint="eastAsia"/>
        </w:rPr>
        <w:t>(</w:t>
      </w:r>
      <w:r>
        <w:t>‘</w:t>
      </w:r>
      <w:r>
        <w:rPr>
          <w:rFonts w:hint="eastAsia"/>
        </w:rPr>
        <w:t>red</w:t>
      </w:r>
      <w:r>
        <w:t>’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GC-PDCCH)</w:t>
      </w:r>
    </w:p>
    <w:p w14:paraId="4C32F807" w14:textId="77777777" w:rsidR="00261770" w:rsidRPr="00BC4529" w:rsidRDefault="00261770" w:rsidP="000F0775"/>
    <w:p w14:paraId="6B2B9FF3" w14:textId="4B4BC843" w:rsidR="000F0775" w:rsidRDefault="000F0775" w:rsidP="000F0775">
      <w:r>
        <w:t>When the GC-PDCCH is transmitted in the beginning of a COT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per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include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only</w:t>
      </w:r>
      <w:r>
        <w:t xml:space="preserve"> </w:t>
      </w:r>
      <w:r w:rsidR="00414EAF">
        <w:t>the respective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is</w:t>
      </w:r>
      <w:r>
        <w:t xml:space="preserve"> </w:t>
      </w:r>
      <w:r w:rsidR="00414EAF">
        <w:t>available</w:t>
      </w:r>
      <w:r w:rsidR="00410619">
        <w:t xml:space="preserve">. </w:t>
      </w:r>
      <w:bookmarkStart w:id="4" w:name="_Hlk16691053"/>
      <w:r w:rsidR="00410619">
        <w:t>Since this information is independent of the LBT outcome, the GC-PDCCHs can be prepared in advance.</w:t>
      </w:r>
      <w:r>
        <w:t xml:space="preserve"> </w:t>
      </w:r>
      <w:bookmarkEnd w:id="4"/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shown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BC4529">
        <w:t>4</w:t>
      </w:r>
      <w:r>
        <w:rPr>
          <w:rFonts w:hint="eastAsia"/>
        </w:rPr>
        <w:t>,</w:t>
      </w:r>
      <w:r>
        <w:t xml:space="preserve"> the GC-PDCCH </w:t>
      </w:r>
      <w:r>
        <w:rPr>
          <w:rFonts w:hint="eastAsia"/>
        </w:rPr>
        <w:t>in</w:t>
      </w:r>
      <w:r>
        <w:t xml:space="preserve"> the 2</w:t>
      </w:r>
      <w:r w:rsidRPr="00803718">
        <w:rPr>
          <w:vertAlign w:val="superscript"/>
        </w:rPr>
        <w:t>nd</w:t>
      </w:r>
      <w:r>
        <w:t xml:space="preserve"> LBT </w:t>
      </w:r>
      <w:proofErr w:type="spellStart"/>
      <w:r>
        <w:t>subband</w:t>
      </w:r>
      <w:proofErr w:type="spellEnd"/>
      <w:r>
        <w:t xml:space="preserve"> can include ‘010’ </w:t>
      </w:r>
      <w:r>
        <w:rPr>
          <w:rFonts w:hint="eastAsia"/>
        </w:rPr>
        <w:t>meaning</w:t>
      </w:r>
      <w:r>
        <w:t xml:space="preserve"> only the 2</w:t>
      </w:r>
      <w:r w:rsidRPr="00803718">
        <w:rPr>
          <w:vertAlign w:val="superscript"/>
        </w:rPr>
        <w:t>nd</w:t>
      </w:r>
      <w:r>
        <w:t xml:space="preserve"> LBT </w:t>
      </w:r>
      <w:proofErr w:type="spellStart"/>
      <w:r>
        <w:t>subband</w:t>
      </w:r>
      <w:proofErr w:type="spellEnd"/>
      <w:r>
        <w:t xml:space="preserve"> is ‘on’, and the GC-PDCCH of the 3</w:t>
      </w:r>
      <w:r w:rsidRPr="00803718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 can include ‘001’ </w:t>
      </w:r>
      <w:r>
        <w:rPr>
          <w:rFonts w:hint="eastAsia"/>
        </w:rPr>
        <w:t>meaning</w:t>
      </w:r>
      <w:r>
        <w:t xml:space="preserve"> only the 3</w:t>
      </w:r>
      <w:r w:rsidRPr="00F540C3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 is ‘on’.</w:t>
      </w:r>
    </w:p>
    <w:p w14:paraId="03A42FF5" w14:textId="6A9BFEA7" w:rsidR="000F0775" w:rsidRDefault="000F0775" w:rsidP="000F0775">
      <w:r>
        <w:rPr>
          <w:rFonts w:hint="eastAsia"/>
        </w:rPr>
        <w:lastRenderedPageBreak/>
        <w:t>UE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perform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monitoring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each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BC4529">
        <w:t>4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receives</w:t>
      </w:r>
      <w:r>
        <w:t xml:space="preserve"> 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GC-PDCCHs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2</w:t>
      </w:r>
      <w:r w:rsidRPr="00BE44C3">
        <w:rPr>
          <w:rFonts w:hint="eastAsia"/>
          <w:vertAlign w:val="superscript"/>
        </w:rPr>
        <w:t>nd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3</w:t>
      </w:r>
      <w:r w:rsidRPr="00BE44C3">
        <w:rPr>
          <w:rFonts w:hint="eastAsia"/>
          <w:vertAlign w:val="superscript"/>
        </w:rPr>
        <w:t>rd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r w:rsidR="00414EAF">
        <w:t>s</w:t>
      </w:r>
      <w:proofErr w:type="spellEnd"/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fails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detect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1</w:t>
      </w:r>
      <w:r w:rsidRPr="00BE44C3">
        <w:rPr>
          <w:rFonts w:hint="eastAsia"/>
          <w:vertAlign w:val="superscript"/>
        </w:rPr>
        <w:t>st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proofErr w:type="spellEnd"/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COT.</w:t>
      </w:r>
      <w:r>
        <w:t xml:space="preserve"> </w:t>
      </w:r>
      <w:r>
        <w:rPr>
          <w:rFonts w:hint="eastAsia"/>
        </w:rPr>
        <w:t>Then,</w:t>
      </w:r>
      <w:r>
        <w:t xml:space="preserve"> </w:t>
      </w:r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multiple</w:t>
      </w:r>
      <w:r>
        <w:t xml:space="preserve"> </w:t>
      </w:r>
      <w:r>
        <w:rPr>
          <w:rFonts w:hint="eastAsia"/>
        </w:rPr>
        <w:t>GC-PDCCHs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detected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same</w:t>
      </w:r>
      <w:r>
        <w:t xml:space="preserve"> </w:t>
      </w:r>
      <w:r>
        <w:rPr>
          <w:rFonts w:hint="eastAsia"/>
        </w:rPr>
        <w:t>time,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perform</w:t>
      </w:r>
      <w:r>
        <w:t xml:space="preserve"> ‘</w:t>
      </w:r>
      <w:r>
        <w:rPr>
          <w:rFonts w:hint="eastAsia"/>
        </w:rPr>
        <w:t>OR</w:t>
      </w:r>
      <w:r>
        <w:t xml:space="preserve">’ </w:t>
      </w:r>
      <w:r>
        <w:rPr>
          <w:rFonts w:hint="eastAsia"/>
        </w:rPr>
        <w:t>operation</w:t>
      </w:r>
      <w:r>
        <w:t xml:space="preserve"> </w:t>
      </w:r>
      <w:r>
        <w:rPr>
          <w:rFonts w:hint="eastAsia"/>
        </w:rPr>
        <w:t>across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multiple</w:t>
      </w:r>
      <w:r>
        <w:t xml:space="preserve"> </w:t>
      </w:r>
      <w:r>
        <w:rPr>
          <w:rFonts w:hint="eastAsia"/>
        </w:rPr>
        <w:t>bitmaps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resulting</w:t>
      </w:r>
      <w:r>
        <w:t xml:space="preserve"> </w:t>
      </w:r>
      <w:r>
        <w:rPr>
          <w:rFonts w:hint="eastAsia"/>
        </w:rPr>
        <w:t>bitmap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used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interpret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example,</w:t>
      </w:r>
      <w:r>
        <w:t xml:space="preserve"> UE acquires ‘010’ and ‘001’ </w:t>
      </w:r>
      <w:r>
        <w:rPr>
          <w:rFonts w:hint="eastAsia"/>
        </w:rPr>
        <w:t>from</w:t>
      </w:r>
      <w:r>
        <w:t xml:space="preserve"> the 2</w:t>
      </w:r>
      <w:r w:rsidRPr="00B36ABE">
        <w:rPr>
          <w:vertAlign w:val="superscript"/>
        </w:rPr>
        <w:t>nd</w:t>
      </w:r>
      <w:r>
        <w:t xml:space="preserve"> and the 3</w:t>
      </w:r>
      <w:r w:rsidRPr="00B36ABE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, respectively,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performs</w:t>
      </w:r>
      <w:r>
        <w:t xml:space="preserve"> ‘</w:t>
      </w:r>
      <w:r>
        <w:rPr>
          <w:rFonts w:hint="eastAsia"/>
        </w:rPr>
        <w:t>OR</w:t>
      </w:r>
      <w:r>
        <w:t xml:space="preserve">’ </w:t>
      </w:r>
      <w:r>
        <w:rPr>
          <w:rFonts w:hint="eastAsia"/>
        </w:rPr>
        <w:t>operation</w:t>
      </w:r>
      <w:r>
        <w:t xml:space="preserve"> </w:t>
      </w:r>
      <w:r>
        <w:rPr>
          <w:rFonts w:hint="eastAsia"/>
        </w:rPr>
        <w:t>to</w:t>
      </w:r>
      <w:r>
        <w:t xml:space="preserve"> derive ‘011’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which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assumes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2</w:t>
      </w:r>
      <w:r w:rsidRPr="001E5DDA">
        <w:rPr>
          <w:rFonts w:hint="eastAsia"/>
          <w:vertAlign w:val="superscript"/>
        </w:rPr>
        <w:t>nd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3</w:t>
      </w:r>
      <w:r w:rsidRPr="001E5DDA">
        <w:rPr>
          <w:rFonts w:hint="eastAsia"/>
          <w:vertAlign w:val="superscript"/>
        </w:rPr>
        <w:t>rd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</w:t>
      </w:r>
      <w:r w:rsidR="00414EAF">
        <w:t>s</w:t>
      </w:r>
      <w:proofErr w:type="spellEnd"/>
      <w:r w:rsidR="00414EAF">
        <w:t xml:space="preserve"> are available</w:t>
      </w:r>
      <w:r>
        <w:rPr>
          <w:rFonts w:hint="eastAsia"/>
        </w:rPr>
        <w:t>.</w:t>
      </w:r>
    </w:p>
    <w:p w14:paraId="4CD07516" w14:textId="7BE528C8" w:rsidR="000F0775" w:rsidRDefault="000F0775" w:rsidP="000F0775">
      <w:r>
        <w:t xml:space="preserve">In </w:t>
      </w:r>
      <w:r>
        <w:rPr>
          <w:rFonts w:hint="eastAsia"/>
        </w:rPr>
        <w:t>such</w:t>
      </w:r>
      <w:r>
        <w:t xml:space="preserve"> </w:t>
      </w:r>
      <w:r>
        <w:rPr>
          <w:rFonts w:hint="eastAsia"/>
        </w:rPr>
        <w:t>manner</w:t>
      </w:r>
      <w:r>
        <w:t xml:space="preserve">,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explicitly</w:t>
      </w:r>
      <w:r>
        <w:t xml:space="preserve"> </w:t>
      </w:r>
      <w:r>
        <w:rPr>
          <w:rFonts w:hint="eastAsia"/>
        </w:rPr>
        <w:t>delivered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even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  <w:r>
        <w:t xml:space="preserve"> </w:t>
      </w:r>
      <w:r w:rsidR="00414EAF">
        <w:t>Simultaneously,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size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contents</w:t>
      </w:r>
      <w:r w:rsidR="00BC4529"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 w:rsidR="00410619">
        <w:t>kept</w:t>
      </w:r>
      <w:r>
        <w:t xml:space="preserve"> </w:t>
      </w:r>
      <w:r>
        <w:rPr>
          <w:rFonts w:hint="eastAsia"/>
        </w:rPr>
        <w:t>consistent</w:t>
      </w:r>
      <w:r>
        <w:t xml:space="preserve"> </w:t>
      </w:r>
      <w:r>
        <w:rPr>
          <w:rFonts w:hint="eastAsia"/>
        </w:rPr>
        <w:t>irrespective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 w:rsidR="00410619">
        <w:t>when it is transmitted</w:t>
      </w:r>
      <w:r>
        <w:rPr>
          <w:rFonts w:hint="eastAsia"/>
        </w:rPr>
        <w:t>.</w:t>
      </w:r>
    </w:p>
    <w:p w14:paraId="7428B7D6" w14:textId="22167B2C" w:rsidR="000F0775" w:rsidRDefault="000F0775" w:rsidP="000F0775"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hand,</w:t>
      </w:r>
      <w:r>
        <w:t xml:space="preserve"> </w:t>
      </w:r>
      <w:r>
        <w:rPr>
          <w:rFonts w:hint="eastAsia"/>
        </w:rPr>
        <w:t>w</w:t>
      </w:r>
      <w:r>
        <w:t xml:space="preserve">hen the GC-PDCCH is transmitted in the middle of a COT, </w:t>
      </w:r>
      <w:r>
        <w:rPr>
          <w:rFonts w:hint="eastAsia"/>
        </w:rPr>
        <w:t>there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no</w:t>
      </w:r>
      <w:r>
        <w:t xml:space="preserve"> </w:t>
      </w:r>
      <w:r>
        <w:rPr>
          <w:rFonts w:hint="eastAsia"/>
        </w:rPr>
        <w:t>need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pre-processing.</w:t>
      </w:r>
      <w:r>
        <w:t xml:space="preserve"> </w:t>
      </w:r>
      <w:r>
        <w:rPr>
          <w:rFonts w:hint="eastAsia"/>
        </w:rPr>
        <w:t>Thus,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t xml:space="preserve"> </w:t>
      </w:r>
      <w:r>
        <w:rPr>
          <w:rFonts w:hint="eastAsia"/>
        </w:rPr>
        <w:t>desires,</w:t>
      </w:r>
      <w:r>
        <w:t xml:space="preserve"> </w:t>
      </w:r>
      <w:r>
        <w:rPr>
          <w:rFonts w:hint="eastAsia"/>
        </w:rPr>
        <w:t>at</w:t>
      </w:r>
      <w:r>
        <w:t xml:space="preserve"> </w:t>
      </w:r>
      <w:r>
        <w:rPr>
          <w:rFonts w:hint="eastAsia"/>
        </w:rPr>
        <w:t>any</w:t>
      </w:r>
      <w:r>
        <w:t xml:space="preserve"> </w:t>
      </w:r>
      <w:r>
        <w:rPr>
          <w:rFonts w:hint="eastAsia"/>
        </w:rPr>
        <w:t>time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any</w:t>
      </w:r>
      <w:r>
        <w:t xml:space="preserve"> </w:t>
      </w:r>
      <w:r>
        <w:rPr>
          <w:rFonts w:hint="eastAsia"/>
        </w:rPr>
        <w:t>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transmissions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long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proofErr w:type="spellStart"/>
      <w:r>
        <w:rPr>
          <w:rFonts w:hint="eastAsia"/>
        </w:rPr>
        <w:t>minotors</w:t>
      </w:r>
      <w:proofErr w:type="spellEnd"/>
      <w:r>
        <w:t xml:space="preserve"> </w:t>
      </w:r>
      <w:r>
        <w:rPr>
          <w:rFonts w:hint="eastAsia"/>
        </w:rPr>
        <w:t>it.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Fig.</w:t>
      </w:r>
      <w:r>
        <w:t xml:space="preserve"> </w:t>
      </w:r>
      <w:r w:rsidR="00BC4529">
        <w:t>4</w:t>
      </w:r>
      <w:r>
        <w:rPr>
          <w:rFonts w:hint="eastAsia"/>
        </w:rPr>
        <w:t>,</w:t>
      </w:r>
      <w: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t xml:space="preserve"> </w:t>
      </w:r>
      <w:r>
        <w:rPr>
          <w:rFonts w:hint="eastAsia"/>
        </w:rPr>
        <w:t>transmits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containing</w:t>
      </w:r>
      <w:r>
        <w:t xml:space="preserve"> ‘111’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slot</w:t>
      </w:r>
      <w:r>
        <w:t xml:space="preserve"> </w:t>
      </w:r>
      <w:r>
        <w:rPr>
          <w:rFonts w:hint="eastAsia"/>
        </w:rPr>
        <w:t>n+3</w:t>
      </w:r>
      <w:r>
        <w:t xml:space="preserve"> on the 3</w:t>
      </w:r>
      <w:r w:rsidRPr="00194613">
        <w:rPr>
          <w:vertAlign w:val="superscript"/>
        </w:rPr>
        <w:t>rd</w:t>
      </w:r>
      <w:r>
        <w:t xml:space="preserve"> LBT </w:t>
      </w:r>
      <w:proofErr w:type="spellStart"/>
      <w:r>
        <w:t>subband</w:t>
      </w:r>
      <w:proofErr w:type="spellEnd"/>
      <w:r>
        <w:t xml:space="preserve">.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receiving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assumes</w:t>
      </w:r>
      <w:r>
        <w:t xml:space="preserve"> </w:t>
      </w:r>
      <w:r>
        <w:rPr>
          <w:rFonts w:hint="eastAsia"/>
        </w:rPr>
        <w:t>all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LBT</w:t>
      </w:r>
      <w:r>
        <w:t xml:space="preserve"> </w:t>
      </w:r>
      <w:proofErr w:type="spellStart"/>
      <w:r>
        <w:rPr>
          <w:rFonts w:hint="eastAsia"/>
        </w:rPr>
        <w:t>subbands</w:t>
      </w:r>
      <w:proofErr w:type="spellEnd"/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occupied.</w:t>
      </w:r>
    </w:p>
    <w:p w14:paraId="59218DB1" w14:textId="74BA6AB3" w:rsidR="000F0775" w:rsidRDefault="000F0775" w:rsidP="000F0775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 w:rsidR="00261770"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</w:t>
      </w:r>
      <w:r w:rsidR="00414EAF">
        <w:t xml:space="preserve">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718FBD54" w14:textId="3E29408B" w:rsidR="00BC4529" w:rsidRDefault="000F0775" w:rsidP="000F0775"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 w:rsidR="00BC4529">
        <w:rPr>
          <w:b/>
        </w:rPr>
        <w:t>9</w:t>
      </w:r>
      <w:r>
        <w:rPr>
          <w:rFonts w:hint="eastAsia"/>
        </w:rPr>
        <w:t>:</w:t>
      </w:r>
      <w:r>
        <w:t xml:space="preserve"> </w:t>
      </w:r>
      <w:r w:rsidR="00BC4529">
        <w:t>One or multiple GC-PDCCHs can be transmitted at the same time for frequency channel occupancy information. If multiple bitmaps from multiple GC-PDCCHs are detected at the same time, UE applies ‘OR’ operation across them.</w:t>
      </w:r>
    </w:p>
    <w:p w14:paraId="372F5964" w14:textId="2E85227A" w:rsidR="00261770" w:rsidRDefault="00261770" w:rsidP="00086309"/>
    <w:p w14:paraId="4488714B" w14:textId="0C6C478C" w:rsidR="00261770" w:rsidRDefault="00261770" w:rsidP="00B77C89"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configured,</w:t>
      </w:r>
      <w:r>
        <w:t xml:space="preserve"> </w:t>
      </w:r>
      <w:r>
        <w:rPr>
          <w:rFonts w:hint="eastAsia"/>
        </w:rPr>
        <w:t>e.g.,</w:t>
      </w:r>
      <w:r>
        <w:t xml:space="preserve"> </w:t>
      </w:r>
      <w:r>
        <w:rPr>
          <w:rFonts w:hint="eastAsia"/>
        </w:rPr>
        <w:t>during</w:t>
      </w:r>
      <w:r>
        <w:t xml:space="preserve"> </w:t>
      </w:r>
      <w:r>
        <w:rPr>
          <w:rFonts w:hint="eastAsia"/>
        </w:rPr>
        <w:t>initial</w:t>
      </w:r>
      <w:r>
        <w:t xml:space="preserve"> </w:t>
      </w:r>
      <w:r>
        <w:rPr>
          <w:rFonts w:hint="eastAsia"/>
        </w:rPr>
        <w:t>access</w:t>
      </w:r>
      <w:r>
        <w:t xml:space="preserve"> </w:t>
      </w:r>
      <w:r>
        <w:rPr>
          <w:rFonts w:hint="eastAsia"/>
        </w:rPr>
        <w:t>procedure,</w:t>
      </w:r>
      <w:r>
        <w:t xml:space="preserve"> implementation</w:t>
      </w:r>
      <w:r>
        <w:rPr>
          <w:rFonts w:hint="eastAsia"/>
        </w:rPr>
        <w:t>-based</w:t>
      </w:r>
      <w:r>
        <w:t xml:space="preserve"> </w:t>
      </w:r>
      <w:r>
        <w:rPr>
          <w:rFonts w:hint="eastAsia"/>
        </w:rPr>
        <w:t>solution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applied</w:t>
      </w:r>
      <w:r w:rsidR="00410619">
        <w:t xml:space="preserve"> for the Tx bandwidth recognition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example,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may</w:t>
      </w:r>
      <w:r>
        <w:t xml:space="preserve"> </w:t>
      </w:r>
      <w:r w:rsidR="00B77C89">
        <w:t xml:space="preserve">perform DL burst detection in each LBT </w:t>
      </w:r>
      <w:proofErr w:type="spellStart"/>
      <w:r w:rsidR="00B77C89">
        <w:t>subband</w:t>
      </w:r>
      <w:proofErr w:type="spellEnd"/>
      <w:r w:rsidR="00B77C89">
        <w:t xml:space="preserve"> to recognize the Tx bandwidth occupancy using DMRS and/or PDCCH reception. </w:t>
      </w:r>
      <w:r w:rsidR="00AA3105">
        <w:t xml:space="preserve">If signal for DL burst detection (i.e., initial signal) is introduced, it can be used on a </w:t>
      </w:r>
      <w:proofErr w:type="spellStart"/>
      <w:r w:rsidR="00AA3105">
        <w:t>subband</w:t>
      </w:r>
      <w:proofErr w:type="spellEnd"/>
      <w:r w:rsidR="00AA3105">
        <w:t xml:space="preserve"> basis.</w:t>
      </w:r>
    </w:p>
    <w:p w14:paraId="1C5B93F7" w14:textId="77F89896" w:rsidR="00AA3105" w:rsidRDefault="00AA3105" w:rsidP="00086309">
      <w:r>
        <w:t>Regarding the relation with COT structure indication, refer to our companion contribution [</w:t>
      </w:r>
      <w:r w:rsidR="005C6387">
        <w:t>3</w:t>
      </w:r>
      <w:r>
        <w:t>].</w:t>
      </w:r>
    </w:p>
    <w:p w14:paraId="27B19D91" w14:textId="05D2E0CA" w:rsidR="00AA3105" w:rsidRDefault="00AA3105" w:rsidP="00086309">
      <w:r w:rsidRPr="00AA3105">
        <w:rPr>
          <w:rFonts w:hint="eastAsia"/>
          <w:b/>
        </w:rPr>
        <w:t>P</w:t>
      </w:r>
      <w:r w:rsidRPr="00AA3105">
        <w:rPr>
          <w:b/>
        </w:rPr>
        <w:t xml:space="preserve">roposal </w:t>
      </w:r>
      <w:r w:rsidR="00BC4529">
        <w:rPr>
          <w:b/>
        </w:rPr>
        <w:t>10</w:t>
      </w:r>
      <w:r>
        <w:t xml:space="preserve">: When GC-PDCCH is not configured, UE may perform DL burst detection in each LBT </w:t>
      </w:r>
      <w:proofErr w:type="spellStart"/>
      <w:r>
        <w:t>subband</w:t>
      </w:r>
      <w:proofErr w:type="spellEnd"/>
      <w:r>
        <w:t xml:space="preserve"> by implementation to </w:t>
      </w:r>
      <w:r w:rsidR="00B77C89">
        <w:t>recognize</w:t>
      </w:r>
      <w:r>
        <w:t xml:space="preserve"> Tx bandwidth occupancy</w:t>
      </w:r>
      <w:r w:rsidR="00B77C89">
        <w:t xml:space="preserve"> (UE perspective)</w:t>
      </w:r>
      <w:r>
        <w:t>.</w:t>
      </w:r>
    </w:p>
    <w:p w14:paraId="69ED5E7F" w14:textId="77777777" w:rsidR="009E492C" w:rsidRPr="007C411D" w:rsidRDefault="009E492C" w:rsidP="00086309"/>
    <w:p w14:paraId="711CF0D3" w14:textId="2EFCD7BD" w:rsidR="004A5A42" w:rsidRPr="004A5A42" w:rsidRDefault="001C619D" w:rsidP="00086309">
      <w:pPr>
        <w:pStyle w:val="4"/>
      </w:pPr>
      <w:r>
        <w:t>Tx</w:t>
      </w:r>
      <w:r w:rsidR="002410DC">
        <w:t xml:space="preserve"> bandwidth adaptation </w:t>
      </w:r>
      <w:r w:rsidR="00BC4529">
        <w:t>in the middle of a COT</w:t>
      </w:r>
    </w:p>
    <w:p w14:paraId="0A4D9D2E" w14:textId="068C3326" w:rsidR="001371B9" w:rsidRDefault="00222B14" w:rsidP="00086309">
      <w:r>
        <w:t xml:space="preserve">In a </w:t>
      </w:r>
      <w:proofErr w:type="spellStart"/>
      <w:r>
        <w:t>gNB</w:t>
      </w:r>
      <w:proofErr w:type="spellEnd"/>
      <w:r>
        <w:t>-initiated COT, o</w:t>
      </w:r>
      <w:r w:rsidR="00892CA4">
        <w:t xml:space="preserve">nce the </w:t>
      </w:r>
      <w:r w:rsidR="002410DC">
        <w:t>Tx</w:t>
      </w:r>
      <w:r w:rsidR="00892CA4">
        <w:t xml:space="preserve"> bandwidth is determined in the beginning of </w:t>
      </w:r>
      <w:r>
        <w:t>a</w:t>
      </w:r>
      <w:r w:rsidR="00892CA4">
        <w:t xml:space="preserve"> DL burst, then it cannot be changed </w:t>
      </w:r>
      <w:r w:rsidR="00D530A3">
        <w:t xml:space="preserve">(at least cannot be increased) </w:t>
      </w:r>
      <w:r w:rsidR="00892CA4">
        <w:t>during the</w:t>
      </w:r>
      <w:r w:rsidR="001371B9">
        <w:t xml:space="preserve"> whole</w:t>
      </w:r>
      <w:r w:rsidR="00892CA4">
        <w:t xml:space="preserve"> DL burst duration</w:t>
      </w:r>
      <w:r>
        <w:t xml:space="preserve"> unless multiple RF chains are used</w:t>
      </w:r>
      <w:r w:rsidR="00892CA4">
        <w:t xml:space="preserve">. On the other hand, in the study item phase, it was agreed that NR-U supports single and multiple DL-to-UL and UL-to-DL switching points within a shared </w:t>
      </w:r>
      <w:proofErr w:type="spellStart"/>
      <w:r w:rsidR="00892CA4">
        <w:t>gNB</w:t>
      </w:r>
      <w:proofErr w:type="spellEnd"/>
      <w:r w:rsidR="00892CA4">
        <w:t xml:space="preserve"> COT. This feature </w:t>
      </w:r>
      <w:r>
        <w:t>should</w:t>
      </w:r>
      <w:r w:rsidR="00892CA4">
        <w:t xml:space="preserve"> be generally supported irrespective of the </w:t>
      </w:r>
      <w:r>
        <w:t>bandwidth part</w:t>
      </w:r>
      <w:r w:rsidR="00892CA4">
        <w:t xml:space="preserve"> size. </w:t>
      </w:r>
      <w:r w:rsidR="002410DC">
        <w:t>When</w:t>
      </w:r>
      <w:r w:rsidR="00892CA4">
        <w:t xml:space="preserve"> </w:t>
      </w:r>
      <w:proofErr w:type="spellStart"/>
      <w:r w:rsidR="00892CA4">
        <w:t>gNB</w:t>
      </w:r>
      <w:proofErr w:type="spellEnd"/>
      <w:r w:rsidR="00892CA4">
        <w:t xml:space="preserve"> allocates a UL durati</w:t>
      </w:r>
      <w:r w:rsidR="002410DC">
        <w:t>on in the middle of a COT, the</w:t>
      </w:r>
      <w:r w:rsidR="00892CA4">
        <w:t xml:space="preserve"> </w:t>
      </w:r>
      <w:proofErr w:type="spellStart"/>
      <w:r w:rsidR="00892CA4">
        <w:t>gNB</w:t>
      </w:r>
      <w:proofErr w:type="spellEnd"/>
      <w:r w:rsidR="00892CA4">
        <w:t xml:space="preserve"> can perform LBT as well as </w:t>
      </w:r>
      <w:r>
        <w:t>UL signal reception</w:t>
      </w:r>
      <w:r w:rsidR="002410DC">
        <w:t xml:space="preserve"> in the UL duration</w:t>
      </w:r>
      <w:r w:rsidR="00892CA4">
        <w:t xml:space="preserve">. </w:t>
      </w:r>
      <w:r w:rsidR="002410DC">
        <w:t xml:space="preserve">Therefore, </w:t>
      </w:r>
      <w:r w:rsidR="00E54E16">
        <w:t xml:space="preserve">when the </w:t>
      </w:r>
      <w:r>
        <w:t>bandwidth part</w:t>
      </w:r>
      <w:r w:rsidR="00E54E16">
        <w:t xml:space="preserve"> consists of multiple LBT </w:t>
      </w:r>
      <w:proofErr w:type="spellStart"/>
      <w:r w:rsidR="00E54E16">
        <w:t>subbands</w:t>
      </w:r>
      <w:proofErr w:type="spellEnd"/>
      <w:r w:rsidR="00E54E16">
        <w:t xml:space="preserve">, </w:t>
      </w:r>
      <w:r w:rsidR="001371B9">
        <w:t xml:space="preserve">depending on the LBT outcome, </w:t>
      </w:r>
      <w:r>
        <w:t xml:space="preserve">the </w:t>
      </w:r>
      <w:r w:rsidR="002410DC">
        <w:t xml:space="preserve">Tx bandwidth </w:t>
      </w:r>
      <w:r w:rsidR="001371B9">
        <w:t xml:space="preserve">can be adjusted in </w:t>
      </w:r>
      <w:r w:rsidR="002410DC">
        <w:t xml:space="preserve">the </w:t>
      </w:r>
      <w:r w:rsidR="00E54E16">
        <w:t>next</w:t>
      </w:r>
      <w:r w:rsidR="002410DC">
        <w:t xml:space="preserve"> DL burst</w:t>
      </w:r>
      <w:r w:rsidR="001371B9">
        <w:t xml:space="preserve"> transmission</w:t>
      </w:r>
      <w:r w:rsidR="002410DC">
        <w:t xml:space="preserve">. </w:t>
      </w:r>
      <w:r w:rsidR="001371B9">
        <w:t xml:space="preserve">If the LBT passes in additional </w:t>
      </w:r>
      <w:proofErr w:type="spellStart"/>
      <w:r w:rsidR="001371B9">
        <w:t>subband</w:t>
      </w:r>
      <w:proofErr w:type="spellEnd"/>
      <w:r w:rsidR="001371B9">
        <w:t xml:space="preserve">(s), </w:t>
      </w:r>
      <w:r w:rsidR="00E54E16">
        <w:t xml:space="preserve">the Tx bandwidth </w:t>
      </w:r>
      <w:r w:rsidR="00D530A3">
        <w:t>can</w:t>
      </w:r>
      <w:r w:rsidR="00E54E16">
        <w:t xml:space="preserve"> be expanded </w:t>
      </w:r>
      <w:r w:rsidR="001371B9">
        <w:t xml:space="preserve">in the middle of a COT as shown in Fig. </w:t>
      </w:r>
      <w:r w:rsidR="00BC4529">
        <w:t>5</w:t>
      </w:r>
      <w:r w:rsidR="001371B9">
        <w:t>(a)</w:t>
      </w:r>
      <w:r w:rsidR="00E54E16">
        <w:t>, and may be reduced in the opposite case</w:t>
      </w:r>
      <w:r w:rsidR="001371B9">
        <w:t xml:space="preserve"> as shown in Fig. </w:t>
      </w:r>
      <w:r w:rsidR="00BC4529">
        <w:t>5</w:t>
      </w:r>
      <w:r w:rsidR="001371B9">
        <w:t xml:space="preserve">(b). </w:t>
      </w:r>
      <w:r w:rsidR="00D530A3">
        <w:t>T</w:t>
      </w:r>
      <w:r w:rsidR="001371B9">
        <w:t xml:space="preserve">o improve the </w:t>
      </w:r>
      <w:r w:rsidR="00E54E16">
        <w:t>N</w:t>
      </w:r>
      <w:r w:rsidR="00D530A3">
        <w:t>R-U network and UPT performance, this functionality is considered to be essential for NR-U wideband operation.</w:t>
      </w:r>
    </w:p>
    <w:p w14:paraId="634A5833" w14:textId="5964DB1D" w:rsidR="005634DC" w:rsidRDefault="001371B9" w:rsidP="00086309">
      <w:r>
        <w:rPr>
          <w:b/>
        </w:rPr>
        <w:t>Proposal</w:t>
      </w:r>
      <w:r w:rsidR="005634DC" w:rsidRPr="005634DC">
        <w:rPr>
          <w:b/>
        </w:rPr>
        <w:t xml:space="preserve"> </w:t>
      </w:r>
      <w:r w:rsidR="00BC4529">
        <w:rPr>
          <w:b/>
        </w:rPr>
        <w:t>11</w:t>
      </w:r>
      <w:r w:rsidR="005634DC">
        <w:t xml:space="preserve">: </w:t>
      </w:r>
      <w:r w:rsidR="00057782">
        <w:t xml:space="preserve">Discuss </w:t>
      </w:r>
      <w:r w:rsidR="005634DC">
        <w:t xml:space="preserve">Tx bandwidth adaptation </w:t>
      </w:r>
      <w:r w:rsidR="00057782">
        <w:t xml:space="preserve">(on/off of some LBT </w:t>
      </w:r>
      <w:proofErr w:type="spellStart"/>
      <w:r w:rsidR="00057782">
        <w:t>subbands</w:t>
      </w:r>
      <w:proofErr w:type="spellEnd"/>
      <w:r w:rsidR="00057782">
        <w:t xml:space="preserve">) </w:t>
      </w:r>
      <w:r w:rsidR="005634DC">
        <w:t>in the middle of a COT</w:t>
      </w:r>
      <w:r w:rsidR="00057782">
        <w:t xml:space="preserve"> for NR-U wideband operation.</w:t>
      </w:r>
    </w:p>
    <w:p w14:paraId="6F0C464D" w14:textId="77777777" w:rsidR="00CF5075" w:rsidRPr="00CF5075" w:rsidRDefault="00CF5075" w:rsidP="00086309"/>
    <w:p w14:paraId="3C6B65AA" w14:textId="2DEDE6BE" w:rsidR="00C900DE" w:rsidRPr="00B51CA4" w:rsidRDefault="003C52CA" w:rsidP="00086309">
      <w:pPr>
        <w:jc w:val="center"/>
        <w:rPr>
          <w:rFonts w:ascii="Times New Roman" w:hAnsi="Times New Roman" w:cs="Times New Roman"/>
        </w:rPr>
      </w:pPr>
      <w:r>
        <w:object w:dxaOrig="13366" w:dyaOrig="2761" w14:anchorId="2F2E8D48">
          <v:shape id="_x0000_i1029" type="#_x0000_t75" style="width:464.25pt;height:96pt" o:ole="">
            <v:imagedata r:id="rId16" o:title=""/>
          </v:shape>
          <o:OLEObject Type="Embed" ProgID="Visio.Drawing.15" ShapeID="_x0000_i1029" DrawAspect="Content" ObjectID="_1631827315" r:id="rId17"/>
        </w:object>
      </w:r>
    </w:p>
    <w:p w14:paraId="55062BB7" w14:textId="6681A9D1" w:rsidR="00953BA9" w:rsidRPr="005634DC" w:rsidRDefault="00B51CA4" w:rsidP="00086309">
      <w:pPr>
        <w:jc w:val="center"/>
      </w:pPr>
      <w:r w:rsidRPr="005634DC">
        <w:rPr>
          <w:rFonts w:hint="eastAsia"/>
        </w:rPr>
        <w:t>Fig.</w:t>
      </w:r>
      <w:r w:rsidR="0095053C">
        <w:t xml:space="preserve"> </w:t>
      </w:r>
      <w:r w:rsidR="00BC4529">
        <w:t>5</w:t>
      </w:r>
      <w:r w:rsidRPr="005634DC">
        <w:rPr>
          <w:rFonts w:hint="eastAsia"/>
        </w:rPr>
        <w:t>.</w:t>
      </w:r>
      <w:r w:rsidR="005634DC" w:rsidRPr="005634DC">
        <w:t xml:space="preserve"> Tx bandwidth adaptation in the middle of a COT: (a) bandwidth expansion, (b) bandwidth reduction</w:t>
      </w:r>
    </w:p>
    <w:p w14:paraId="04065A58" w14:textId="19487012" w:rsidR="00143B9E" w:rsidRPr="00BC4529" w:rsidRDefault="00143B9E" w:rsidP="00143B9E"/>
    <w:p w14:paraId="0B00241B" w14:textId="2426C8B3" w:rsidR="006F5FE1" w:rsidRPr="007304E4" w:rsidRDefault="006F5FE1" w:rsidP="00057782">
      <w:r>
        <w:t xml:space="preserve">In </w:t>
      </w:r>
      <w:r w:rsidR="00057782">
        <w:t xml:space="preserve">the </w:t>
      </w:r>
      <w:r>
        <w:t xml:space="preserve">DL wideband </w:t>
      </w:r>
      <w:r w:rsidR="00057782">
        <w:t>operation</w:t>
      </w:r>
      <w:r>
        <w:t xml:space="preserve">, </w:t>
      </w:r>
      <w:r>
        <w:rPr>
          <w:rFonts w:hint="eastAsia"/>
        </w:rPr>
        <w:t>U</w:t>
      </w:r>
      <w:r>
        <w:t xml:space="preserve">E may detect a DL burst only in partial LBT </w:t>
      </w:r>
      <w:proofErr w:type="spellStart"/>
      <w:r>
        <w:t>subband</w:t>
      </w:r>
      <w:proofErr w:type="spellEnd"/>
      <w:r>
        <w:t xml:space="preserve">(s). In </w:t>
      </w:r>
      <w:r w:rsidR="007304E4">
        <w:t xml:space="preserve">an example of </w:t>
      </w:r>
      <w:r>
        <w:t xml:space="preserve">Fig. </w:t>
      </w:r>
      <w:r w:rsidR="00BC4529">
        <w:t>6</w:t>
      </w:r>
      <w:r>
        <w:t>, UE successfully detect</w:t>
      </w:r>
      <w:r w:rsidR="007304E4">
        <w:t>s</w:t>
      </w:r>
      <w:r>
        <w:t xml:space="preserve"> a DL burst in the 2</w:t>
      </w:r>
      <w:r w:rsidRPr="006F5FE1">
        <w:rPr>
          <w:vertAlign w:val="superscript"/>
        </w:rPr>
        <w:t>nd</w:t>
      </w:r>
      <w:r>
        <w:t xml:space="preserve"> </w:t>
      </w:r>
      <w:proofErr w:type="spellStart"/>
      <w:r>
        <w:t>subband</w:t>
      </w:r>
      <w:proofErr w:type="spellEnd"/>
      <w:r>
        <w:t xml:space="preserve"> but </w:t>
      </w:r>
      <w:r w:rsidR="00211332">
        <w:t>not</w:t>
      </w:r>
      <w:r>
        <w:t xml:space="preserve"> in the 1</w:t>
      </w:r>
      <w:r w:rsidRPr="006F5FE1">
        <w:rPr>
          <w:vertAlign w:val="superscript"/>
        </w:rPr>
        <w:t>st</w:t>
      </w:r>
      <w:r>
        <w:t xml:space="preserve"> </w:t>
      </w:r>
      <w:proofErr w:type="spellStart"/>
      <w:r>
        <w:t>subband</w:t>
      </w:r>
      <w:proofErr w:type="spellEnd"/>
      <w:r>
        <w:t xml:space="preserve"> in slot n. </w:t>
      </w:r>
      <w:r w:rsidR="00057782">
        <w:t xml:space="preserve">Since </w:t>
      </w:r>
      <w:proofErr w:type="spellStart"/>
      <w:r w:rsidR="00057782">
        <w:t>gNB</w:t>
      </w:r>
      <w:proofErr w:type="spellEnd"/>
      <w:r w:rsidR="00057782">
        <w:t xml:space="preserve"> does not know that UE miss-detected the DL burst in the 1</w:t>
      </w:r>
      <w:r w:rsidR="00057782" w:rsidRPr="00057782">
        <w:rPr>
          <w:vertAlign w:val="superscript"/>
        </w:rPr>
        <w:t>st</w:t>
      </w:r>
      <w:r w:rsidR="00057782">
        <w:t xml:space="preserve"> </w:t>
      </w:r>
      <w:proofErr w:type="spellStart"/>
      <w:r w:rsidR="00057782">
        <w:t>subband</w:t>
      </w:r>
      <w:proofErr w:type="spellEnd"/>
      <w:r w:rsidR="00057782">
        <w:t xml:space="preserve">, it may schedule </w:t>
      </w:r>
      <w:r w:rsidR="00211332">
        <w:t xml:space="preserve">to the UE </w:t>
      </w:r>
      <w:r>
        <w:t xml:space="preserve">a PDSCH on both </w:t>
      </w:r>
      <w:proofErr w:type="spellStart"/>
      <w:r>
        <w:t>subbands</w:t>
      </w:r>
      <w:proofErr w:type="spellEnd"/>
      <w:r>
        <w:t xml:space="preserve"> in slot n+2. </w:t>
      </w:r>
      <w:r w:rsidR="00057782">
        <w:t>For that scheduling</w:t>
      </w:r>
      <w:r>
        <w:t xml:space="preserve">, it is natural that UE follows the instruction and receives the PDSCH in both LBT </w:t>
      </w:r>
      <w:proofErr w:type="spellStart"/>
      <w:r>
        <w:t>subbands</w:t>
      </w:r>
      <w:proofErr w:type="spellEnd"/>
      <w:r>
        <w:t xml:space="preserve">. </w:t>
      </w:r>
      <w:r w:rsidR="00057782">
        <w:t>But a</w:t>
      </w:r>
      <w:r>
        <w:t xml:space="preserve"> question is whether </w:t>
      </w:r>
      <w:r w:rsidR="00211332">
        <w:t xml:space="preserve">or not </w:t>
      </w:r>
      <w:r>
        <w:t>UE assumes the 1</w:t>
      </w:r>
      <w:r w:rsidRPr="006F5FE1">
        <w:rPr>
          <w:vertAlign w:val="superscript"/>
        </w:rPr>
        <w:t>st</w:t>
      </w:r>
      <w:r>
        <w:t xml:space="preserve"> </w:t>
      </w:r>
      <w:proofErr w:type="spellStart"/>
      <w:r>
        <w:t>subband</w:t>
      </w:r>
      <w:proofErr w:type="spellEnd"/>
      <w:r>
        <w:t xml:space="preserve"> is available in the subsequent slots, i.e., slot n+3, n+4, etc. In other words, </w:t>
      </w:r>
      <w:r w:rsidR="00057782">
        <w:t xml:space="preserve">it is not clear </w:t>
      </w:r>
      <w:r w:rsidR="007304E4">
        <w:t xml:space="preserve">whether </w:t>
      </w:r>
      <w:r>
        <w:t xml:space="preserve">Tx bandwidth (from UE perspective) can be </w:t>
      </w:r>
      <w:r w:rsidR="00AE58F2">
        <w:t>indicated</w:t>
      </w:r>
      <w:r>
        <w:t xml:space="preserve"> based on DL assignment</w:t>
      </w:r>
      <w:r w:rsidR="00057782">
        <w:t>, which is believed to be an essential issue for basic DL wideband operation</w:t>
      </w:r>
      <w:r w:rsidR="00AE58F2">
        <w:t xml:space="preserve">. </w:t>
      </w:r>
      <w:r w:rsidR="008A101C">
        <w:t xml:space="preserve">It would be beneficial that </w:t>
      </w:r>
      <w:r w:rsidR="007304E4">
        <w:t xml:space="preserve">UE </w:t>
      </w:r>
      <w:r w:rsidR="008A101C">
        <w:t>assumes</w:t>
      </w:r>
      <w:r w:rsidR="007304E4">
        <w:t xml:space="preserve"> the </w:t>
      </w:r>
      <w:proofErr w:type="spellStart"/>
      <w:r w:rsidR="007304E4">
        <w:t>subband</w:t>
      </w:r>
      <w:proofErr w:type="spellEnd"/>
      <w:r w:rsidR="007304E4">
        <w:t xml:space="preserve"> is valid until the COT </w:t>
      </w:r>
      <w:r w:rsidR="007304E4" w:rsidRPr="007304E4">
        <w:t xml:space="preserve">ending time if UE </w:t>
      </w:r>
      <w:r w:rsidR="008A101C">
        <w:t>is informed of</w:t>
      </w:r>
      <w:r w:rsidR="007304E4" w:rsidRPr="007304E4">
        <w:t xml:space="preserve"> the COT ending time (from COT structure indication).</w:t>
      </w:r>
    </w:p>
    <w:p w14:paraId="7AFC33BD" w14:textId="5BB333B2" w:rsidR="00196E39" w:rsidRDefault="00196E39" w:rsidP="00143B9E">
      <w:r w:rsidRPr="007304E4">
        <w:rPr>
          <w:rFonts w:hint="eastAsia"/>
          <w:b/>
        </w:rPr>
        <w:t>P</w:t>
      </w:r>
      <w:r w:rsidRPr="007304E4">
        <w:rPr>
          <w:b/>
        </w:rPr>
        <w:t>roposal</w:t>
      </w:r>
      <w:r w:rsidR="007304E4" w:rsidRPr="007304E4">
        <w:rPr>
          <w:b/>
        </w:rPr>
        <w:t xml:space="preserve"> </w:t>
      </w:r>
      <w:r w:rsidR="00BC4529">
        <w:rPr>
          <w:b/>
        </w:rPr>
        <w:t>12</w:t>
      </w:r>
      <w:r w:rsidRPr="007304E4">
        <w:t xml:space="preserve">: </w:t>
      </w:r>
      <w:r w:rsidR="007304E4">
        <w:t xml:space="preserve">Discuss </w:t>
      </w:r>
      <w:r w:rsidR="00AE58F2">
        <w:t xml:space="preserve">a </w:t>
      </w:r>
      <w:r w:rsidR="007304E4">
        <w:t xml:space="preserve">UE behaviour when UE is scheduled with a PDSCH outside the </w:t>
      </w:r>
      <w:r w:rsidR="008A101C">
        <w:t xml:space="preserve">LBT </w:t>
      </w:r>
      <w:proofErr w:type="spellStart"/>
      <w:r w:rsidR="008A101C">
        <w:t>subband</w:t>
      </w:r>
      <w:proofErr w:type="spellEnd"/>
      <w:r w:rsidR="008A101C">
        <w:t>(s)</w:t>
      </w:r>
      <w:r w:rsidR="007304E4">
        <w:t xml:space="preserve"> it currently assumes</w:t>
      </w:r>
      <w:r w:rsidR="008A101C">
        <w:t xml:space="preserve"> as available</w:t>
      </w:r>
      <w:r w:rsidR="007304E4">
        <w:t>.</w:t>
      </w:r>
    </w:p>
    <w:p w14:paraId="4A0A1635" w14:textId="77777777" w:rsidR="007304E4" w:rsidRPr="007304E4" w:rsidRDefault="007304E4" w:rsidP="00143B9E"/>
    <w:p w14:paraId="01C320F6" w14:textId="19883142" w:rsidR="00143B9E" w:rsidRPr="007304E4" w:rsidRDefault="006F5FE1" w:rsidP="00297906">
      <w:pPr>
        <w:jc w:val="center"/>
      </w:pPr>
      <w:r w:rsidRPr="007304E4">
        <w:object w:dxaOrig="8896" w:dyaOrig="3796" w14:anchorId="65E99BBA">
          <v:shape id="_x0000_i1030" type="#_x0000_t75" style="width:357pt;height:152.25pt" o:ole="">
            <v:imagedata r:id="rId18" o:title=""/>
          </v:shape>
          <o:OLEObject Type="Embed" ProgID="Visio.Drawing.15" ShapeID="_x0000_i1030" DrawAspect="Content" ObjectID="_1631827316" r:id="rId19"/>
        </w:object>
      </w:r>
    </w:p>
    <w:p w14:paraId="29F50E0A" w14:textId="55B282E0" w:rsidR="00143B9E" w:rsidRDefault="003A613C" w:rsidP="003A613C">
      <w:pPr>
        <w:jc w:val="center"/>
      </w:pPr>
      <w:r w:rsidRPr="007304E4">
        <w:rPr>
          <w:rFonts w:hint="eastAsia"/>
        </w:rPr>
        <w:t>F</w:t>
      </w:r>
      <w:r w:rsidRPr="007304E4">
        <w:t xml:space="preserve">ig. </w:t>
      </w:r>
      <w:r w:rsidR="00BC4529">
        <w:t>6</w:t>
      </w:r>
      <w:r w:rsidRPr="007304E4">
        <w:t xml:space="preserve">. Tx bandwidth </w:t>
      </w:r>
      <w:r w:rsidR="00AE58F2">
        <w:t>indication</w:t>
      </w:r>
      <w:r w:rsidRPr="007304E4">
        <w:t xml:space="preserve"> based on DL assignment</w:t>
      </w:r>
    </w:p>
    <w:p w14:paraId="36B4A988" w14:textId="77777777" w:rsidR="00C750A8" w:rsidRPr="00143B9E" w:rsidRDefault="00C750A8" w:rsidP="00086309"/>
    <w:p w14:paraId="4070FC0B" w14:textId="0A88BA80" w:rsidR="00F613CD" w:rsidRPr="009D67ED" w:rsidRDefault="00EC5F3B" w:rsidP="00086309">
      <w:pPr>
        <w:pStyle w:val="1"/>
      </w:pPr>
      <w:r>
        <w:t>Conclusion</w:t>
      </w:r>
    </w:p>
    <w:p w14:paraId="6EF62E26" w14:textId="6A74A9A6" w:rsidR="00E97BB5" w:rsidRDefault="000E0B10" w:rsidP="00086309">
      <w:r w:rsidRPr="00107F21">
        <w:rPr>
          <w:rFonts w:hint="eastAsia"/>
        </w:rPr>
        <w:t>In this contribution,</w:t>
      </w:r>
      <w:r w:rsidR="00BC4529" w:rsidRPr="00BC4529">
        <w:t xml:space="preserve"> </w:t>
      </w:r>
      <w:r w:rsidR="00BC4529">
        <w:t>we provide our view on remaining issues regarding NR-U wideband operation, from which the following observation and proposals are drawn:</w:t>
      </w:r>
    </w:p>
    <w:p w14:paraId="1387301C" w14:textId="0C6B05F8" w:rsidR="00023FF2" w:rsidRPr="00331992" w:rsidRDefault="00023FF2" w:rsidP="00023FF2">
      <w:r w:rsidRPr="00033B77">
        <w:rPr>
          <w:rFonts w:hint="eastAsia"/>
          <w:b/>
        </w:rPr>
        <w:t>P</w:t>
      </w:r>
      <w:r w:rsidRPr="00033B77">
        <w:rPr>
          <w:b/>
        </w:rPr>
        <w:t>roposal 1</w:t>
      </w:r>
      <w:r>
        <w:t>: T</w:t>
      </w:r>
      <w:r w:rsidRPr="00E019F5">
        <w:t xml:space="preserve">he </w:t>
      </w:r>
      <w:r>
        <w:t xml:space="preserve">NR </w:t>
      </w:r>
      <w:r>
        <w:t>Rel-15</w:t>
      </w:r>
      <w:r>
        <w:t xml:space="preserve"> </w:t>
      </w:r>
      <w:r>
        <w:t>mechanism for carrier and bandwidth part configuration is reused in NR-U.</w:t>
      </w:r>
    </w:p>
    <w:p w14:paraId="68477270" w14:textId="77777777" w:rsidR="003578E4" w:rsidRDefault="003578E4" w:rsidP="003578E4">
      <w:r w:rsidRPr="00D61E4F">
        <w:rPr>
          <w:rFonts w:hint="eastAsia"/>
          <w:b/>
        </w:rPr>
        <w:t>P</w:t>
      </w:r>
      <w:r w:rsidRPr="00D61E4F">
        <w:rPr>
          <w:b/>
        </w:rPr>
        <w:t>roposal 2</w:t>
      </w:r>
      <w:r>
        <w:t xml:space="preserve">: Each LBT </w:t>
      </w:r>
      <w:proofErr w:type="spellStart"/>
      <w:r>
        <w:t>subband</w:t>
      </w:r>
      <w:proofErr w:type="spellEnd"/>
      <w:r>
        <w:t xml:space="preserve"> comprises a set of physically consecutive PRBs within a carrier.</w:t>
      </w:r>
    </w:p>
    <w:p w14:paraId="17FE1C1D" w14:textId="77777777" w:rsidR="003578E4" w:rsidRDefault="003578E4" w:rsidP="003578E4">
      <w:r w:rsidRPr="00267DFB">
        <w:rPr>
          <w:rFonts w:hint="eastAsia"/>
          <w:b/>
        </w:rPr>
        <w:t>P</w:t>
      </w:r>
      <w:r w:rsidRPr="00267DFB">
        <w:rPr>
          <w:b/>
        </w:rPr>
        <w:t>roposal 3</w:t>
      </w:r>
      <w:r>
        <w:t xml:space="preserve">: LBT </w:t>
      </w:r>
      <w:proofErr w:type="spellStart"/>
      <w:r>
        <w:t>subband</w:t>
      </w:r>
      <w:proofErr w:type="spellEnd"/>
      <w:r>
        <w:t xml:space="preserve"> configuration is per carrier (and per subcarrier spacing) and their location is inherited in each bandwidth part belonging to the carrier.</w:t>
      </w:r>
    </w:p>
    <w:p w14:paraId="7C63F119" w14:textId="77777777" w:rsidR="002C40E4" w:rsidRDefault="002C40E4" w:rsidP="002C40E4">
      <w:r w:rsidRPr="007D4391">
        <w:rPr>
          <w:rFonts w:hint="eastAsia"/>
          <w:b/>
        </w:rPr>
        <w:lastRenderedPageBreak/>
        <w:t>P</w:t>
      </w:r>
      <w:r w:rsidRPr="007D4391">
        <w:rPr>
          <w:b/>
        </w:rPr>
        <w:t>roposal 4</w:t>
      </w:r>
      <w:r>
        <w:t xml:space="preserve">: One set of LBT </w:t>
      </w:r>
      <w:proofErr w:type="spellStart"/>
      <w:r>
        <w:t>subbands</w:t>
      </w:r>
      <w:proofErr w:type="spellEnd"/>
      <w:r>
        <w:t xml:space="preserve"> is configured, and some PRBs among them are configured as guard PRBs. The guard PRBs can be turned on and turned off depending on timing.</w:t>
      </w:r>
    </w:p>
    <w:p w14:paraId="2125538E" w14:textId="77777777" w:rsidR="002C40E4" w:rsidRDefault="002C40E4" w:rsidP="002C40E4">
      <w:r w:rsidRPr="007D4391">
        <w:rPr>
          <w:rFonts w:hint="eastAsia"/>
          <w:b/>
        </w:rPr>
        <w:t>P</w:t>
      </w:r>
      <w:r w:rsidRPr="007D4391">
        <w:rPr>
          <w:b/>
        </w:rPr>
        <w:t>roposal 5</w:t>
      </w:r>
      <w:r>
        <w:t xml:space="preserve">: Every PRB in a carrier or a bandwidth part belongs to one and only one LBT </w:t>
      </w:r>
      <w:proofErr w:type="spellStart"/>
      <w:r>
        <w:t>subband</w:t>
      </w:r>
      <w:proofErr w:type="spellEnd"/>
      <w:r>
        <w:t>.</w:t>
      </w:r>
    </w:p>
    <w:p w14:paraId="7E86730A" w14:textId="77777777" w:rsidR="00772E50" w:rsidRPr="003E0D9A" w:rsidRDefault="00772E50" w:rsidP="00772E50">
      <w:r w:rsidRPr="003E0D9A">
        <w:rPr>
          <w:rFonts w:hint="eastAsia"/>
          <w:b/>
        </w:rPr>
        <w:t>P</w:t>
      </w:r>
      <w:r w:rsidRPr="003E0D9A">
        <w:rPr>
          <w:b/>
        </w:rPr>
        <w:t>roposal 6</w:t>
      </w:r>
      <w:r>
        <w:t xml:space="preserve">: The timing when the guard PRBs are turned on can be defined relative to the beginning of a Tx burst or a COT, and can be either predefined or configured by </w:t>
      </w:r>
      <w:proofErr w:type="spellStart"/>
      <w:r>
        <w:t>gNB</w:t>
      </w:r>
      <w:proofErr w:type="spellEnd"/>
      <w:r>
        <w:t>.</w:t>
      </w:r>
    </w:p>
    <w:p w14:paraId="7D5AD624" w14:textId="77777777" w:rsidR="00772E50" w:rsidRDefault="00772E50" w:rsidP="00772E50">
      <w:r w:rsidRPr="00A24200">
        <w:rPr>
          <w:rFonts w:hint="eastAsia"/>
          <w:b/>
        </w:rPr>
        <w:t>P</w:t>
      </w:r>
      <w:r w:rsidRPr="00A24200">
        <w:rPr>
          <w:b/>
        </w:rPr>
        <w:t>roposal 7</w:t>
      </w:r>
      <w:r>
        <w:t xml:space="preserve">: The parameters related to the LBT </w:t>
      </w:r>
      <w:proofErr w:type="spellStart"/>
      <w:r>
        <w:t>subband</w:t>
      </w:r>
      <w:proofErr w:type="spellEnd"/>
      <w:r>
        <w:t xml:space="preserve"> configuration are introduced as optional.</w:t>
      </w:r>
    </w:p>
    <w:p w14:paraId="186572FE" w14:textId="77777777" w:rsidR="00D51586" w:rsidRDefault="00D51586" w:rsidP="00D51586">
      <w:r w:rsidRPr="007E4700">
        <w:rPr>
          <w:b/>
        </w:rPr>
        <w:t>Proposal 8</w:t>
      </w:r>
      <w:r>
        <w:t>: Revert the agreement on the CORESET configuration for NR-U in RAN1 #98 and discuss alternative solutions.</w:t>
      </w:r>
    </w:p>
    <w:p w14:paraId="2FADF824" w14:textId="77777777" w:rsidR="00414EAF" w:rsidRDefault="00414EAF" w:rsidP="00414EAF">
      <w:r w:rsidRPr="00EE2B44">
        <w:rPr>
          <w:rFonts w:hint="eastAsia"/>
          <w:b/>
        </w:rPr>
        <w:t>Observation</w:t>
      </w:r>
      <w:r w:rsidRPr="00EE2B44">
        <w:rPr>
          <w:b/>
        </w:rPr>
        <w:t xml:space="preserve"> </w:t>
      </w:r>
      <w:r>
        <w:rPr>
          <w:rFonts w:hint="eastAsia"/>
          <w:b/>
        </w:rPr>
        <w:t>1</w:t>
      </w:r>
      <w:r>
        <w:rPr>
          <w:rFonts w:hint="eastAsia"/>
        </w:rPr>
        <w:t>:</w:t>
      </w:r>
      <w:r>
        <w:t xml:space="preserve"> The </w:t>
      </w:r>
      <w:r>
        <w:rPr>
          <w:rFonts w:hint="eastAsia"/>
        </w:rPr>
        <w:t>GC-PDCCH</w:t>
      </w:r>
      <w:r>
        <w:t xml:space="preserve"> </w:t>
      </w:r>
      <w:r>
        <w:rPr>
          <w:rFonts w:hint="eastAsia"/>
        </w:rPr>
        <w:t>including</w:t>
      </w:r>
      <w:r>
        <w:t xml:space="preserve"> </w:t>
      </w:r>
      <w:r>
        <w:rPr>
          <w:rFonts w:hint="eastAsia"/>
        </w:rPr>
        <w:t>frequency</w:t>
      </w:r>
      <w:r>
        <w:t xml:space="preserve"> </w:t>
      </w:r>
      <w:r>
        <w:rPr>
          <w:rFonts w:hint="eastAsia"/>
        </w:rPr>
        <w:t>channel</w:t>
      </w:r>
      <w:r>
        <w:t xml:space="preserve"> </w:t>
      </w:r>
      <w:r>
        <w:rPr>
          <w:rFonts w:hint="eastAsia"/>
        </w:rPr>
        <w:t>occupancy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successfully</w:t>
      </w:r>
      <w:r>
        <w:t xml:space="preserve"> </w:t>
      </w:r>
      <w:r>
        <w:rPr>
          <w:rFonts w:hint="eastAsia"/>
        </w:rPr>
        <w:t>transmitted</w:t>
      </w:r>
      <w:r>
        <w:t xml:space="preserve"> </w:t>
      </w:r>
      <w:r>
        <w:rPr>
          <w:rFonts w:hint="eastAsia"/>
        </w:rPr>
        <w:t>both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beginning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middle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COT.</w:t>
      </w:r>
    </w:p>
    <w:p w14:paraId="4015545F" w14:textId="77777777" w:rsidR="00414EAF" w:rsidRDefault="00414EAF" w:rsidP="00414EAF">
      <w:r w:rsidRPr="005A3F44">
        <w:rPr>
          <w:rFonts w:hint="eastAsia"/>
          <w:b/>
        </w:rPr>
        <w:t>Proposal</w:t>
      </w:r>
      <w:r w:rsidRPr="005A3F44">
        <w:rPr>
          <w:b/>
        </w:rPr>
        <w:t xml:space="preserve"> </w:t>
      </w:r>
      <w:r>
        <w:rPr>
          <w:b/>
        </w:rPr>
        <w:t>9</w:t>
      </w:r>
      <w:r>
        <w:rPr>
          <w:rFonts w:hint="eastAsia"/>
        </w:rPr>
        <w:t>:</w:t>
      </w:r>
      <w:r>
        <w:t xml:space="preserve"> One or multiple GC-PDCCHs can be transmitted at the same time for frequency channel occupancy information. If multiple bitmaps from multiple GC-PDCCHs are detected at the same time, UE applies ‘OR’ operation across them.</w:t>
      </w:r>
    </w:p>
    <w:p w14:paraId="32BC3A1B" w14:textId="77777777" w:rsidR="00414EAF" w:rsidRDefault="00414EAF" w:rsidP="00414EAF">
      <w:r w:rsidRPr="00AA3105">
        <w:rPr>
          <w:rFonts w:hint="eastAsia"/>
          <w:b/>
        </w:rPr>
        <w:t>P</w:t>
      </w:r>
      <w:r w:rsidRPr="00AA3105">
        <w:rPr>
          <w:b/>
        </w:rPr>
        <w:t xml:space="preserve">roposal </w:t>
      </w:r>
      <w:r>
        <w:rPr>
          <w:b/>
        </w:rPr>
        <w:t>10</w:t>
      </w:r>
      <w:r>
        <w:t xml:space="preserve">: When GC-PDCCH is not configured, UE may perform DL burst detection in each LBT </w:t>
      </w:r>
      <w:proofErr w:type="spellStart"/>
      <w:r>
        <w:t>subband</w:t>
      </w:r>
      <w:proofErr w:type="spellEnd"/>
      <w:r>
        <w:t xml:space="preserve"> by implementation to recognize Tx bandwidth occupancy (UE perspective).</w:t>
      </w:r>
    </w:p>
    <w:p w14:paraId="08B970A5" w14:textId="77777777" w:rsidR="00057782" w:rsidRDefault="00057782" w:rsidP="00057782">
      <w:r>
        <w:rPr>
          <w:b/>
        </w:rPr>
        <w:t>Proposal</w:t>
      </w:r>
      <w:r w:rsidRPr="005634DC">
        <w:rPr>
          <w:b/>
        </w:rPr>
        <w:t xml:space="preserve"> </w:t>
      </w:r>
      <w:r>
        <w:rPr>
          <w:b/>
        </w:rPr>
        <w:t>11</w:t>
      </w:r>
      <w:r>
        <w:t xml:space="preserve">: Discuss Tx bandwidth adaptation (on/off of some LBT </w:t>
      </w:r>
      <w:proofErr w:type="spellStart"/>
      <w:r>
        <w:t>subbands</w:t>
      </w:r>
      <w:proofErr w:type="spellEnd"/>
      <w:r>
        <w:t>) in the middle of a COT for NR-U wideband operation.</w:t>
      </w:r>
    </w:p>
    <w:p w14:paraId="32CD7C1A" w14:textId="77777777" w:rsidR="008A101C" w:rsidRDefault="008A101C" w:rsidP="008A101C">
      <w:r w:rsidRPr="007304E4">
        <w:rPr>
          <w:rFonts w:hint="eastAsia"/>
          <w:b/>
        </w:rPr>
        <w:t>P</w:t>
      </w:r>
      <w:r w:rsidRPr="007304E4">
        <w:rPr>
          <w:b/>
        </w:rPr>
        <w:t xml:space="preserve">roposal </w:t>
      </w:r>
      <w:r>
        <w:rPr>
          <w:b/>
        </w:rPr>
        <w:t>12</w:t>
      </w:r>
      <w:r w:rsidRPr="007304E4">
        <w:t xml:space="preserve">: </w:t>
      </w:r>
      <w:r>
        <w:t xml:space="preserve">Discuss a UE behaviour when UE is scheduled with a PDSCH outside the LBT </w:t>
      </w:r>
      <w:proofErr w:type="spellStart"/>
      <w:r>
        <w:t>subband</w:t>
      </w:r>
      <w:proofErr w:type="spellEnd"/>
      <w:r>
        <w:t>(s) it currently assumes as available.</w:t>
      </w:r>
    </w:p>
    <w:p w14:paraId="3978EC33" w14:textId="77777777" w:rsidR="00196E39" w:rsidRPr="008A101C" w:rsidRDefault="00196E39" w:rsidP="00086309"/>
    <w:p w14:paraId="2A04AB50" w14:textId="77777777" w:rsidR="00491D04" w:rsidRPr="009D67ED" w:rsidRDefault="00491D04" w:rsidP="00086309">
      <w:pPr>
        <w:pStyle w:val="1"/>
      </w:pPr>
      <w:r w:rsidRPr="009D67ED">
        <w:t>References</w:t>
      </w:r>
    </w:p>
    <w:p w14:paraId="7DFB5513" w14:textId="42990E86" w:rsidR="007E1A54" w:rsidRDefault="009E492C" w:rsidP="00782B2A">
      <w:pPr>
        <w:spacing w:after="60"/>
      </w:pPr>
      <w:r w:rsidRPr="0035417C">
        <w:rPr>
          <w:rFonts w:hint="eastAsia"/>
        </w:rPr>
        <w:t>[</w:t>
      </w:r>
      <w:r w:rsidR="003578E4">
        <w:t>1</w:t>
      </w:r>
      <w:r w:rsidRPr="0035417C">
        <w:rPr>
          <w:rFonts w:hint="eastAsia"/>
        </w:rPr>
        <w:t>]</w:t>
      </w:r>
      <w:r w:rsidRPr="0035417C">
        <w:t xml:space="preserve"> </w:t>
      </w:r>
      <w:r w:rsidR="003D48A4">
        <w:t>R4-1910536</w:t>
      </w:r>
      <w:r w:rsidR="00BC4529">
        <w:t xml:space="preserve">, “WF on </w:t>
      </w:r>
      <w:proofErr w:type="spellStart"/>
      <w:r w:rsidR="00BC4529">
        <w:t>Guardbands</w:t>
      </w:r>
      <w:proofErr w:type="spellEnd"/>
      <w:r w:rsidR="00BC4529">
        <w:t xml:space="preserve"> for NR-U,” Nokia, RAN4 #92.</w:t>
      </w:r>
    </w:p>
    <w:p w14:paraId="55772B28" w14:textId="16E15D7D" w:rsidR="003D48A4" w:rsidRDefault="003D48A4" w:rsidP="00782B2A">
      <w:pPr>
        <w:spacing w:after="60"/>
      </w:pPr>
      <w:r w:rsidRPr="0035417C">
        <w:rPr>
          <w:rFonts w:hint="eastAsia"/>
        </w:rPr>
        <w:t>[</w:t>
      </w:r>
      <w:r w:rsidR="003578E4">
        <w:t>2</w:t>
      </w:r>
      <w:r w:rsidRPr="0035417C">
        <w:rPr>
          <w:rFonts w:hint="eastAsia"/>
        </w:rPr>
        <w:t>]</w:t>
      </w:r>
      <w:r w:rsidRPr="0035417C">
        <w:t xml:space="preserve"> </w:t>
      </w:r>
      <w:r w:rsidRPr="0054488E">
        <w:t>Cha</w:t>
      </w:r>
      <w:r>
        <w:t>irman’s Notes RAN1 #98</w:t>
      </w:r>
      <w:r w:rsidRPr="0054488E">
        <w:t>.</w:t>
      </w:r>
    </w:p>
    <w:p w14:paraId="749C0ED8" w14:textId="5D3DBD7A" w:rsidR="00BC4529" w:rsidRPr="0054488E" w:rsidRDefault="00BC4529" w:rsidP="00782B2A">
      <w:pPr>
        <w:spacing w:after="60"/>
      </w:pPr>
      <w:r>
        <w:rPr>
          <w:rFonts w:hint="eastAsia"/>
        </w:rPr>
        <w:t>[</w:t>
      </w:r>
      <w:r w:rsidR="003578E4">
        <w:t>3</w:t>
      </w:r>
      <w:r>
        <w:t>] R1-1910995, “</w:t>
      </w:r>
      <w:r w:rsidRPr="00BC4529">
        <w:t>DL signals and channels for NR-U</w:t>
      </w:r>
      <w:r>
        <w:t>,” ETRI, RAN1 #98bis.</w:t>
      </w:r>
    </w:p>
    <w:sectPr w:rsidR="00BC4529" w:rsidRPr="0054488E" w:rsidSect="00301701">
      <w:footerReference w:type="default" r:id="rId20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7B161" w14:textId="77777777" w:rsidR="00A220B1" w:rsidRDefault="00A220B1" w:rsidP="00086309">
      <w:r>
        <w:separator/>
      </w:r>
    </w:p>
  </w:endnote>
  <w:endnote w:type="continuationSeparator" w:id="0">
    <w:p w14:paraId="04DBB68A" w14:textId="77777777" w:rsidR="00A220B1" w:rsidRDefault="00A220B1" w:rsidP="00086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1F511605" w14:textId="4C5C9743" w:rsidR="003100C7" w:rsidRPr="00A33570" w:rsidRDefault="003100C7" w:rsidP="00086309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="00281299" w:rsidRPr="00281299">
          <w:rPr>
            <w:noProof/>
            <w:lang w:val="ko-KR"/>
          </w:rPr>
          <w:t>3</w:t>
        </w:r>
        <w:r w:rsidRPr="00A33570">
          <w:fldChar w:fldCharType="end"/>
        </w:r>
      </w:p>
    </w:sdtContent>
  </w:sdt>
  <w:p w14:paraId="22F7E695" w14:textId="0F2B4C28" w:rsidR="003100C7" w:rsidRDefault="003100C7" w:rsidP="000863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20F28" w14:textId="77777777" w:rsidR="00A220B1" w:rsidRDefault="00A220B1" w:rsidP="00086309">
      <w:r>
        <w:separator/>
      </w:r>
    </w:p>
  </w:footnote>
  <w:footnote w:type="continuationSeparator" w:id="0">
    <w:p w14:paraId="5D928B6E" w14:textId="77777777" w:rsidR="00A220B1" w:rsidRDefault="00A220B1" w:rsidP="00086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452FA"/>
    <w:multiLevelType w:val="hybridMultilevel"/>
    <w:tmpl w:val="1282612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EB318A"/>
    <w:multiLevelType w:val="hybridMultilevel"/>
    <w:tmpl w:val="80BA06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966110"/>
    <w:multiLevelType w:val="hybridMultilevel"/>
    <w:tmpl w:val="D026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886A4B"/>
    <w:multiLevelType w:val="hybridMultilevel"/>
    <w:tmpl w:val="651E84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E5D0FA04"/>
    <w:lvl w:ilvl="0" w:tplc="F2F2B7A4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AE488A6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21445699"/>
    <w:multiLevelType w:val="hybridMultilevel"/>
    <w:tmpl w:val="C98ED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6F1D7CC1"/>
    <w:multiLevelType w:val="hybridMultilevel"/>
    <w:tmpl w:val="FD2C0898"/>
    <w:lvl w:ilvl="0" w:tplc="8452D7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04F62F0"/>
    <w:multiLevelType w:val="hybridMultilevel"/>
    <w:tmpl w:val="D0B41F4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3"/>
  </w:num>
  <w:num w:numId="5">
    <w:abstractNumId w:val="21"/>
  </w:num>
  <w:num w:numId="6">
    <w:abstractNumId w:val="18"/>
  </w:num>
  <w:num w:numId="7">
    <w:abstractNumId w:val="5"/>
  </w:num>
  <w:num w:numId="8">
    <w:abstractNumId w:val="2"/>
  </w:num>
  <w:num w:numId="9">
    <w:abstractNumId w:val="16"/>
  </w:num>
  <w:num w:numId="10">
    <w:abstractNumId w:val="15"/>
  </w:num>
  <w:num w:numId="11">
    <w:abstractNumId w:val="1"/>
  </w:num>
  <w:num w:numId="12">
    <w:abstractNumId w:val="4"/>
  </w:num>
  <w:num w:numId="13">
    <w:abstractNumId w:val="17"/>
  </w:num>
  <w:num w:numId="14">
    <w:abstractNumId w:val="11"/>
  </w:num>
  <w:num w:numId="15">
    <w:abstractNumId w:val="7"/>
  </w:num>
  <w:num w:numId="16">
    <w:abstractNumId w:val="19"/>
  </w:num>
  <w:num w:numId="17">
    <w:abstractNumId w:val="14"/>
  </w:num>
  <w:num w:numId="18">
    <w:abstractNumId w:val="20"/>
  </w:num>
  <w:num w:numId="19">
    <w:abstractNumId w:val="12"/>
  </w:num>
  <w:num w:numId="20">
    <w:abstractNumId w:val="10"/>
  </w:num>
  <w:num w:numId="21">
    <w:abstractNumId w:val="3"/>
  </w:num>
  <w:num w:numId="2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35C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E41"/>
    <w:rsid w:val="0002275C"/>
    <w:rsid w:val="00023926"/>
    <w:rsid w:val="00023EB6"/>
    <w:rsid w:val="00023EF2"/>
    <w:rsid w:val="00023F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31206"/>
    <w:rsid w:val="00031F17"/>
    <w:rsid w:val="00031FE6"/>
    <w:rsid w:val="000321FA"/>
    <w:rsid w:val="000330DC"/>
    <w:rsid w:val="00033B06"/>
    <w:rsid w:val="00033B77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098"/>
    <w:rsid w:val="00043174"/>
    <w:rsid w:val="00045821"/>
    <w:rsid w:val="0004612D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6D3A"/>
    <w:rsid w:val="00057782"/>
    <w:rsid w:val="00057DDB"/>
    <w:rsid w:val="00057F7F"/>
    <w:rsid w:val="00060D8C"/>
    <w:rsid w:val="000619A3"/>
    <w:rsid w:val="00061F3F"/>
    <w:rsid w:val="00061F68"/>
    <w:rsid w:val="00062E35"/>
    <w:rsid w:val="00063979"/>
    <w:rsid w:val="00064FBC"/>
    <w:rsid w:val="00066CD0"/>
    <w:rsid w:val="00071C67"/>
    <w:rsid w:val="00072838"/>
    <w:rsid w:val="00072C72"/>
    <w:rsid w:val="000730AB"/>
    <w:rsid w:val="000730B0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309"/>
    <w:rsid w:val="00086E21"/>
    <w:rsid w:val="00087422"/>
    <w:rsid w:val="0008758A"/>
    <w:rsid w:val="000875C5"/>
    <w:rsid w:val="00087CF6"/>
    <w:rsid w:val="000909BE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3999"/>
    <w:rsid w:val="000A520D"/>
    <w:rsid w:val="000A53E1"/>
    <w:rsid w:val="000A56F8"/>
    <w:rsid w:val="000A7209"/>
    <w:rsid w:val="000A77E2"/>
    <w:rsid w:val="000A79E2"/>
    <w:rsid w:val="000A7E7E"/>
    <w:rsid w:val="000B0297"/>
    <w:rsid w:val="000B0515"/>
    <w:rsid w:val="000B051C"/>
    <w:rsid w:val="000B060B"/>
    <w:rsid w:val="000B07B2"/>
    <w:rsid w:val="000B08FB"/>
    <w:rsid w:val="000B09C6"/>
    <w:rsid w:val="000B0B65"/>
    <w:rsid w:val="000B14B6"/>
    <w:rsid w:val="000B16E6"/>
    <w:rsid w:val="000B1ECC"/>
    <w:rsid w:val="000B2028"/>
    <w:rsid w:val="000B224A"/>
    <w:rsid w:val="000B22DA"/>
    <w:rsid w:val="000B310A"/>
    <w:rsid w:val="000B33EB"/>
    <w:rsid w:val="000B3796"/>
    <w:rsid w:val="000B4402"/>
    <w:rsid w:val="000B549A"/>
    <w:rsid w:val="000C0019"/>
    <w:rsid w:val="000C01F1"/>
    <w:rsid w:val="000C0FA8"/>
    <w:rsid w:val="000C11EF"/>
    <w:rsid w:val="000C1994"/>
    <w:rsid w:val="000C2178"/>
    <w:rsid w:val="000C22DD"/>
    <w:rsid w:val="000C2CD2"/>
    <w:rsid w:val="000C2CE1"/>
    <w:rsid w:val="000C2E7E"/>
    <w:rsid w:val="000C2F46"/>
    <w:rsid w:val="000C3281"/>
    <w:rsid w:val="000C3730"/>
    <w:rsid w:val="000C4100"/>
    <w:rsid w:val="000C57BF"/>
    <w:rsid w:val="000C596F"/>
    <w:rsid w:val="000C7F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6E8"/>
    <w:rsid w:val="000D796D"/>
    <w:rsid w:val="000E002D"/>
    <w:rsid w:val="000E0214"/>
    <w:rsid w:val="000E08B6"/>
    <w:rsid w:val="000E0B10"/>
    <w:rsid w:val="000E14C9"/>
    <w:rsid w:val="000E1575"/>
    <w:rsid w:val="000E1BD2"/>
    <w:rsid w:val="000E2027"/>
    <w:rsid w:val="000E25B2"/>
    <w:rsid w:val="000E3A9E"/>
    <w:rsid w:val="000E411D"/>
    <w:rsid w:val="000E5516"/>
    <w:rsid w:val="000E5D00"/>
    <w:rsid w:val="000E70D9"/>
    <w:rsid w:val="000E76B8"/>
    <w:rsid w:val="000E7E29"/>
    <w:rsid w:val="000F0775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6042"/>
    <w:rsid w:val="000F7D3D"/>
    <w:rsid w:val="00100636"/>
    <w:rsid w:val="001008AD"/>
    <w:rsid w:val="00101191"/>
    <w:rsid w:val="00101F7D"/>
    <w:rsid w:val="00101FB0"/>
    <w:rsid w:val="001022BE"/>
    <w:rsid w:val="001022E4"/>
    <w:rsid w:val="00102936"/>
    <w:rsid w:val="00102B29"/>
    <w:rsid w:val="00102B50"/>
    <w:rsid w:val="00102F55"/>
    <w:rsid w:val="001051CC"/>
    <w:rsid w:val="00105F7E"/>
    <w:rsid w:val="0010623F"/>
    <w:rsid w:val="00106589"/>
    <w:rsid w:val="00106703"/>
    <w:rsid w:val="00106E39"/>
    <w:rsid w:val="00107138"/>
    <w:rsid w:val="00107691"/>
    <w:rsid w:val="00107D0E"/>
    <w:rsid w:val="00107F21"/>
    <w:rsid w:val="00110EFE"/>
    <w:rsid w:val="00112865"/>
    <w:rsid w:val="0011351F"/>
    <w:rsid w:val="0011479F"/>
    <w:rsid w:val="0011490F"/>
    <w:rsid w:val="00114E27"/>
    <w:rsid w:val="00115A10"/>
    <w:rsid w:val="00115B6E"/>
    <w:rsid w:val="001164DE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27C69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C03"/>
    <w:rsid w:val="00136F33"/>
    <w:rsid w:val="001371B9"/>
    <w:rsid w:val="00140234"/>
    <w:rsid w:val="00141DAF"/>
    <w:rsid w:val="00142B01"/>
    <w:rsid w:val="00142E82"/>
    <w:rsid w:val="0014357C"/>
    <w:rsid w:val="00143B9E"/>
    <w:rsid w:val="001444F0"/>
    <w:rsid w:val="00144D71"/>
    <w:rsid w:val="00145364"/>
    <w:rsid w:val="001453F6"/>
    <w:rsid w:val="001455C6"/>
    <w:rsid w:val="001456DB"/>
    <w:rsid w:val="00146486"/>
    <w:rsid w:val="001464E7"/>
    <w:rsid w:val="00146EE4"/>
    <w:rsid w:val="00147B71"/>
    <w:rsid w:val="00150438"/>
    <w:rsid w:val="00150BE2"/>
    <w:rsid w:val="0015146A"/>
    <w:rsid w:val="00151FA8"/>
    <w:rsid w:val="001528F6"/>
    <w:rsid w:val="0015334C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7108"/>
    <w:rsid w:val="00167F7D"/>
    <w:rsid w:val="001712F5"/>
    <w:rsid w:val="0017356B"/>
    <w:rsid w:val="001739BA"/>
    <w:rsid w:val="00173CEA"/>
    <w:rsid w:val="0017407A"/>
    <w:rsid w:val="00174F4E"/>
    <w:rsid w:val="00174F84"/>
    <w:rsid w:val="00175F24"/>
    <w:rsid w:val="001761C0"/>
    <w:rsid w:val="0017627D"/>
    <w:rsid w:val="00177C27"/>
    <w:rsid w:val="00177EF4"/>
    <w:rsid w:val="00181246"/>
    <w:rsid w:val="00182AEB"/>
    <w:rsid w:val="00183303"/>
    <w:rsid w:val="00183F8B"/>
    <w:rsid w:val="001843C9"/>
    <w:rsid w:val="001845B1"/>
    <w:rsid w:val="001846BC"/>
    <w:rsid w:val="001848AF"/>
    <w:rsid w:val="001854B3"/>
    <w:rsid w:val="00185F3C"/>
    <w:rsid w:val="00186901"/>
    <w:rsid w:val="00187EC9"/>
    <w:rsid w:val="0019003D"/>
    <w:rsid w:val="00190B04"/>
    <w:rsid w:val="00190CB6"/>
    <w:rsid w:val="00191121"/>
    <w:rsid w:val="001912B0"/>
    <w:rsid w:val="0019165E"/>
    <w:rsid w:val="00191CE8"/>
    <w:rsid w:val="00191E5B"/>
    <w:rsid w:val="0019222B"/>
    <w:rsid w:val="00192B08"/>
    <w:rsid w:val="0019313C"/>
    <w:rsid w:val="00193F08"/>
    <w:rsid w:val="00194720"/>
    <w:rsid w:val="00194B63"/>
    <w:rsid w:val="001951C5"/>
    <w:rsid w:val="00195A3B"/>
    <w:rsid w:val="001961E1"/>
    <w:rsid w:val="00196C22"/>
    <w:rsid w:val="00196E39"/>
    <w:rsid w:val="00197761"/>
    <w:rsid w:val="001977C1"/>
    <w:rsid w:val="001978AB"/>
    <w:rsid w:val="001A0091"/>
    <w:rsid w:val="001A0210"/>
    <w:rsid w:val="001A0490"/>
    <w:rsid w:val="001A0519"/>
    <w:rsid w:val="001A13BA"/>
    <w:rsid w:val="001A19A3"/>
    <w:rsid w:val="001A242F"/>
    <w:rsid w:val="001A32C8"/>
    <w:rsid w:val="001A38DD"/>
    <w:rsid w:val="001A4B9C"/>
    <w:rsid w:val="001A5517"/>
    <w:rsid w:val="001A58B9"/>
    <w:rsid w:val="001A736B"/>
    <w:rsid w:val="001A73BD"/>
    <w:rsid w:val="001B00E4"/>
    <w:rsid w:val="001B0377"/>
    <w:rsid w:val="001B089D"/>
    <w:rsid w:val="001B1B7B"/>
    <w:rsid w:val="001B1EA9"/>
    <w:rsid w:val="001B33AC"/>
    <w:rsid w:val="001B4853"/>
    <w:rsid w:val="001B4B1D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F1A"/>
    <w:rsid w:val="001C37AA"/>
    <w:rsid w:val="001C5419"/>
    <w:rsid w:val="001C619D"/>
    <w:rsid w:val="001C63A7"/>
    <w:rsid w:val="001C647A"/>
    <w:rsid w:val="001C6640"/>
    <w:rsid w:val="001C71AB"/>
    <w:rsid w:val="001D0635"/>
    <w:rsid w:val="001D0852"/>
    <w:rsid w:val="001D08A1"/>
    <w:rsid w:val="001D1770"/>
    <w:rsid w:val="001D5908"/>
    <w:rsid w:val="001D596C"/>
    <w:rsid w:val="001D6854"/>
    <w:rsid w:val="001D7F54"/>
    <w:rsid w:val="001E0CD7"/>
    <w:rsid w:val="001E10B9"/>
    <w:rsid w:val="001E1F8F"/>
    <w:rsid w:val="001E2138"/>
    <w:rsid w:val="001E25F5"/>
    <w:rsid w:val="001E2DED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19C2"/>
    <w:rsid w:val="00201C93"/>
    <w:rsid w:val="0020205F"/>
    <w:rsid w:val="0020269A"/>
    <w:rsid w:val="002043BA"/>
    <w:rsid w:val="00204884"/>
    <w:rsid w:val="0020730E"/>
    <w:rsid w:val="00207901"/>
    <w:rsid w:val="00207E54"/>
    <w:rsid w:val="00210366"/>
    <w:rsid w:val="00211332"/>
    <w:rsid w:val="00211525"/>
    <w:rsid w:val="00211E81"/>
    <w:rsid w:val="00212548"/>
    <w:rsid w:val="00212946"/>
    <w:rsid w:val="00212FBD"/>
    <w:rsid w:val="002139A6"/>
    <w:rsid w:val="0021574D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B14"/>
    <w:rsid w:val="00222D01"/>
    <w:rsid w:val="002233CE"/>
    <w:rsid w:val="002237E7"/>
    <w:rsid w:val="00224D26"/>
    <w:rsid w:val="00225610"/>
    <w:rsid w:val="002256F1"/>
    <w:rsid w:val="002257F0"/>
    <w:rsid w:val="00226566"/>
    <w:rsid w:val="00226CA7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0DC"/>
    <w:rsid w:val="002411E1"/>
    <w:rsid w:val="00241D4B"/>
    <w:rsid w:val="00241E59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474BC"/>
    <w:rsid w:val="002477FF"/>
    <w:rsid w:val="00250552"/>
    <w:rsid w:val="00250934"/>
    <w:rsid w:val="002509A7"/>
    <w:rsid w:val="002510FA"/>
    <w:rsid w:val="0025114C"/>
    <w:rsid w:val="00251431"/>
    <w:rsid w:val="002522CD"/>
    <w:rsid w:val="002523B8"/>
    <w:rsid w:val="00252AAF"/>
    <w:rsid w:val="00253561"/>
    <w:rsid w:val="0025356D"/>
    <w:rsid w:val="00253E85"/>
    <w:rsid w:val="0025449B"/>
    <w:rsid w:val="00255084"/>
    <w:rsid w:val="0025632C"/>
    <w:rsid w:val="002564FE"/>
    <w:rsid w:val="002613FC"/>
    <w:rsid w:val="00261770"/>
    <w:rsid w:val="00261F25"/>
    <w:rsid w:val="00262070"/>
    <w:rsid w:val="002623B1"/>
    <w:rsid w:val="00263071"/>
    <w:rsid w:val="002633E5"/>
    <w:rsid w:val="002642E7"/>
    <w:rsid w:val="002651B6"/>
    <w:rsid w:val="0026703B"/>
    <w:rsid w:val="00267DFB"/>
    <w:rsid w:val="00267E32"/>
    <w:rsid w:val="00270374"/>
    <w:rsid w:val="00270449"/>
    <w:rsid w:val="00270D26"/>
    <w:rsid w:val="00270ECC"/>
    <w:rsid w:val="00270FC5"/>
    <w:rsid w:val="00271636"/>
    <w:rsid w:val="00273322"/>
    <w:rsid w:val="002740DC"/>
    <w:rsid w:val="00274309"/>
    <w:rsid w:val="0027492A"/>
    <w:rsid w:val="00275092"/>
    <w:rsid w:val="00275B36"/>
    <w:rsid w:val="00276E23"/>
    <w:rsid w:val="002773B7"/>
    <w:rsid w:val="0027773D"/>
    <w:rsid w:val="002804B1"/>
    <w:rsid w:val="00281299"/>
    <w:rsid w:val="00281C39"/>
    <w:rsid w:val="00282374"/>
    <w:rsid w:val="002827F9"/>
    <w:rsid w:val="00284328"/>
    <w:rsid w:val="00284A05"/>
    <w:rsid w:val="00285E1B"/>
    <w:rsid w:val="002863D8"/>
    <w:rsid w:val="0028642C"/>
    <w:rsid w:val="00287529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5EE6"/>
    <w:rsid w:val="00296D1B"/>
    <w:rsid w:val="00297906"/>
    <w:rsid w:val="002A067B"/>
    <w:rsid w:val="002A098D"/>
    <w:rsid w:val="002A18B2"/>
    <w:rsid w:val="002A2453"/>
    <w:rsid w:val="002A2705"/>
    <w:rsid w:val="002A27BC"/>
    <w:rsid w:val="002A469A"/>
    <w:rsid w:val="002A51F0"/>
    <w:rsid w:val="002A5924"/>
    <w:rsid w:val="002A5C2A"/>
    <w:rsid w:val="002A5CE8"/>
    <w:rsid w:val="002A6066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72"/>
    <w:rsid w:val="002B56E4"/>
    <w:rsid w:val="002B61EE"/>
    <w:rsid w:val="002B6715"/>
    <w:rsid w:val="002B6D48"/>
    <w:rsid w:val="002B7A39"/>
    <w:rsid w:val="002C072D"/>
    <w:rsid w:val="002C10D4"/>
    <w:rsid w:val="002C16A0"/>
    <w:rsid w:val="002C3520"/>
    <w:rsid w:val="002C3732"/>
    <w:rsid w:val="002C3A8E"/>
    <w:rsid w:val="002C40E4"/>
    <w:rsid w:val="002C45E7"/>
    <w:rsid w:val="002C4B55"/>
    <w:rsid w:val="002C5889"/>
    <w:rsid w:val="002C5EA9"/>
    <w:rsid w:val="002C6710"/>
    <w:rsid w:val="002C6869"/>
    <w:rsid w:val="002C6CFE"/>
    <w:rsid w:val="002D046C"/>
    <w:rsid w:val="002D22B7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B81"/>
    <w:rsid w:val="002E7CFB"/>
    <w:rsid w:val="002E7D80"/>
    <w:rsid w:val="002E7F19"/>
    <w:rsid w:val="002F0764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55EE"/>
    <w:rsid w:val="00306F57"/>
    <w:rsid w:val="003078C1"/>
    <w:rsid w:val="00307A8A"/>
    <w:rsid w:val="00307C94"/>
    <w:rsid w:val="003100C7"/>
    <w:rsid w:val="00310C99"/>
    <w:rsid w:val="00310FFB"/>
    <w:rsid w:val="003117B6"/>
    <w:rsid w:val="00312AE2"/>
    <w:rsid w:val="003133D8"/>
    <w:rsid w:val="00313405"/>
    <w:rsid w:val="003135CA"/>
    <w:rsid w:val="00313D42"/>
    <w:rsid w:val="00313F78"/>
    <w:rsid w:val="00314547"/>
    <w:rsid w:val="00314CB7"/>
    <w:rsid w:val="003150D5"/>
    <w:rsid w:val="003161F9"/>
    <w:rsid w:val="003164B1"/>
    <w:rsid w:val="003165DE"/>
    <w:rsid w:val="00316DA7"/>
    <w:rsid w:val="0031779C"/>
    <w:rsid w:val="003200C3"/>
    <w:rsid w:val="0032013A"/>
    <w:rsid w:val="00321A67"/>
    <w:rsid w:val="003230F4"/>
    <w:rsid w:val="003239AE"/>
    <w:rsid w:val="00324F98"/>
    <w:rsid w:val="00326089"/>
    <w:rsid w:val="00326E20"/>
    <w:rsid w:val="00327476"/>
    <w:rsid w:val="00327F15"/>
    <w:rsid w:val="00331992"/>
    <w:rsid w:val="00332878"/>
    <w:rsid w:val="00333029"/>
    <w:rsid w:val="0033380A"/>
    <w:rsid w:val="003344E0"/>
    <w:rsid w:val="00334592"/>
    <w:rsid w:val="00334C36"/>
    <w:rsid w:val="00335003"/>
    <w:rsid w:val="00335497"/>
    <w:rsid w:val="003354F9"/>
    <w:rsid w:val="00335C42"/>
    <w:rsid w:val="00335E3D"/>
    <w:rsid w:val="00335FF0"/>
    <w:rsid w:val="00336B37"/>
    <w:rsid w:val="00336FDB"/>
    <w:rsid w:val="00337785"/>
    <w:rsid w:val="00337C0E"/>
    <w:rsid w:val="00337C2A"/>
    <w:rsid w:val="00340999"/>
    <w:rsid w:val="003410FF"/>
    <w:rsid w:val="00341265"/>
    <w:rsid w:val="003416FE"/>
    <w:rsid w:val="00341BB3"/>
    <w:rsid w:val="00341D1D"/>
    <w:rsid w:val="00343D8D"/>
    <w:rsid w:val="0034573A"/>
    <w:rsid w:val="00345B54"/>
    <w:rsid w:val="00346B73"/>
    <w:rsid w:val="00346EB1"/>
    <w:rsid w:val="00347625"/>
    <w:rsid w:val="0035007C"/>
    <w:rsid w:val="003501E1"/>
    <w:rsid w:val="00351B4A"/>
    <w:rsid w:val="00351CB7"/>
    <w:rsid w:val="00352119"/>
    <w:rsid w:val="0035372B"/>
    <w:rsid w:val="0035417C"/>
    <w:rsid w:val="003542C0"/>
    <w:rsid w:val="00355789"/>
    <w:rsid w:val="00355AE0"/>
    <w:rsid w:val="003576F1"/>
    <w:rsid w:val="003578E4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BFA"/>
    <w:rsid w:val="00363F19"/>
    <w:rsid w:val="00363FA1"/>
    <w:rsid w:val="003650D4"/>
    <w:rsid w:val="00365449"/>
    <w:rsid w:val="00365758"/>
    <w:rsid w:val="00365986"/>
    <w:rsid w:val="003669E9"/>
    <w:rsid w:val="00366DED"/>
    <w:rsid w:val="00366F22"/>
    <w:rsid w:val="003672F6"/>
    <w:rsid w:val="00367F11"/>
    <w:rsid w:val="003705F8"/>
    <w:rsid w:val="003712DD"/>
    <w:rsid w:val="00371326"/>
    <w:rsid w:val="00371333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77ED0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2E38"/>
    <w:rsid w:val="003834BA"/>
    <w:rsid w:val="00386DE4"/>
    <w:rsid w:val="003871D5"/>
    <w:rsid w:val="00387C2E"/>
    <w:rsid w:val="00387FB0"/>
    <w:rsid w:val="0039013C"/>
    <w:rsid w:val="00390C27"/>
    <w:rsid w:val="00392431"/>
    <w:rsid w:val="00392C93"/>
    <w:rsid w:val="00392EAF"/>
    <w:rsid w:val="0039365D"/>
    <w:rsid w:val="00393A79"/>
    <w:rsid w:val="00394816"/>
    <w:rsid w:val="003953A3"/>
    <w:rsid w:val="00395A8D"/>
    <w:rsid w:val="00395D87"/>
    <w:rsid w:val="00397084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078"/>
    <w:rsid w:val="003A3270"/>
    <w:rsid w:val="003A3A4E"/>
    <w:rsid w:val="003A3F01"/>
    <w:rsid w:val="003A418D"/>
    <w:rsid w:val="003A5272"/>
    <w:rsid w:val="003A613C"/>
    <w:rsid w:val="003A651D"/>
    <w:rsid w:val="003A6943"/>
    <w:rsid w:val="003A69EA"/>
    <w:rsid w:val="003A6DAC"/>
    <w:rsid w:val="003A748E"/>
    <w:rsid w:val="003A7BDA"/>
    <w:rsid w:val="003A7DAF"/>
    <w:rsid w:val="003A7E44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23BD"/>
    <w:rsid w:val="003C25B1"/>
    <w:rsid w:val="003C29F9"/>
    <w:rsid w:val="003C3619"/>
    <w:rsid w:val="003C47A9"/>
    <w:rsid w:val="003C4AC3"/>
    <w:rsid w:val="003C504B"/>
    <w:rsid w:val="003C505A"/>
    <w:rsid w:val="003C52CA"/>
    <w:rsid w:val="003C595E"/>
    <w:rsid w:val="003C5A1C"/>
    <w:rsid w:val="003C65D1"/>
    <w:rsid w:val="003C7510"/>
    <w:rsid w:val="003D0E32"/>
    <w:rsid w:val="003D128C"/>
    <w:rsid w:val="003D1571"/>
    <w:rsid w:val="003D178E"/>
    <w:rsid w:val="003D200A"/>
    <w:rsid w:val="003D2070"/>
    <w:rsid w:val="003D291B"/>
    <w:rsid w:val="003D2D50"/>
    <w:rsid w:val="003D3991"/>
    <w:rsid w:val="003D4132"/>
    <w:rsid w:val="003D4805"/>
    <w:rsid w:val="003D48A4"/>
    <w:rsid w:val="003D4DE0"/>
    <w:rsid w:val="003D5447"/>
    <w:rsid w:val="003D7F3F"/>
    <w:rsid w:val="003D7F53"/>
    <w:rsid w:val="003E0114"/>
    <w:rsid w:val="003E0A34"/>
    <w:rsid w:val="003E0D9A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447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40B"/>
    <w:rsid w:val="00400CE4"/>
    <w:rsid w:val="00401F75"/>
    <w:rsid w:val="00402227"/>
    <w:rsid w:val="004026E9"/>
    <w:rsid w:val="004029CE"/>
    <w:rsid w:val="00403D6F"/>
    <w:rsid w:val="004043ED"/>
    <w:rsid w:val="0040682A"/>
    <w:rsid w:val="00406851"/>
    <w:rsid w:val="0040748F"/>
    <w:rsid w:val="00407B83"/>
    <w:rsid w:val="00410619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4EAF"/>
    <w:rsid w:val="004155A9"/>
    <w:rsid w:val="00415BF3"/>
    <w:rsid w:val="00416F20"/>
    <w:rsid w:val="00417C90"/>
    <w:rsid w:val="0042092E"/>
    <w:rsid w:val="00420E56"/>
    <w:rsid w:val="00420E9C"/>
    <w:rsid w:val="00421FA8"/>
    <w:rsid w:val="004232A8"/>
    <w:rsid w:val="0042330B"/>
    <w:rsid w:val="004249F2"/>
    <w:rsid w:val="0042522D"/>
    <w:rsid w:val="00425252"/>
    <w:rsid w:val="00425283"/>
    <w:rsid w:val="00425333"/>
    <w:rsid w:val="00425432"/>
    <w:rsid w:val="00425541"/>
    <w:rsid w:val="004261B4"/>
    <w:rsid w:val="004263FC"/>
    <w:rsid w:val="00426514"/>
    <w:rsid w:val="004268A4"/>
    <w:rsid w:val="004301FA"/>
    <w:rsid w:val="004306E5"/>
    <w:rsid w:val="00430DB3"/>
    <w:rsid w:val="004314A9"/>
    <w:rsid w:val="00431A9C"/>
    <w:rsid w:val="004329F7"/>
    <w:rsid w:val="00432E63"/>
    <w:rsid w:val="0043335B"/>
    <w:rsid w:val="00433865"/>
    <w:rsid w:val="00433AA5"/>
    <w:rsid w:val="00433C7C"/>
    <w:rsid w:val="00433EED"/>
    <w:rsid w:val="00433F12"/>
    <w:rsid w:val="00435B0D"/>
    <w:rsid w:val="00435C27"/>
    <w:rsid w:val="00435D5B"/>
    <w:rsid w:val="004364F9"/>
    <w:rsid w:val="00437010"/>
    <w:rsid w:val="00437112"/>
    <w:rsid w:val="004377A4"/>
    <w:rsid w:val="004405E3"/>
    <w:rsid w:val="00440634"/>
    <w:rsid w:val="00440BD9"/>
    <w:rsid w:val="00442188"/>
    <w:rsid w:val="00442190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763"/>
    <w:rsid w:val="00454FE7"/>
    <w:rsid w:val="00455FD5"/>
    <w:rsid w:val="0045626E"/>
    <w:rsid w:val="004562B1"/>
    <w:rsid w:val="0045781B"/>
    <w:rsid w:val="004578BB"/>
    <w:rsid w:val="00460032"/>
    <w:rsid w:val="004601FF"/>
    <w:rsid w:val="00461B88"/>
    <w:rsid w:val="00461E13"/>
    <w:rsid w:val="00461FC6"/>
    <w:rsid w:val="00462B0E"/>
    <w:rsid w:val="00463141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768C"/>
    <w:rsid w:val="00477FC1"/>
    <w:rsid w:val="004803D1"/>
    <w:rsid w:val="00481B98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943"/>
    <w:rsid w:val="00490C94"/>
    <w:rsid w:val="00491D04"/>
    <w:rsid w:val="00491D6B"/>
    <w:rsid w:val="00493445"/>
    <w:rsid w:val="00494948"/>
    <w:rsid w:val="004956DF"/>
    <w:rsid w:val="00495BDD"/>
    <w:rsid w:val="00496459"/>
    <w:rsid w:val="004966F1"/>
    <w:rsid w:val="00496DDD"/>
    <w:rsid w:val="004A01E1"/>
    <w:rsid w:val="004A073B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CE8"/>
    <w:rsid w:val="004B04DE"/>
    <w:rsid w:val="004B0CE2"/>
    <w:rsid w:val="004B10B6"/>
    <w:rsid w:val="004B14FA"/>
    <w:rsid w:val="004B3418"/>
    <w:rsid w:val="004B3531"/>
    <w:rsid w:val="004B39AE"/>
    <w:rsid w:val="004B4DE6"/>
    <w:rsid w:val="004B6430"/>
    <w:rsid w:val="004B64F7"/>
    <w:rsid w:val="004B673E"/>
    <w:rsid w:val="004B7EDA"/>
    <w:rsid w:val="004C0F93"/>
    <w:rsid w:val="004C1320"/>
    <w:rsid w:val="004C1D94"/>
    <w:rsid w:val="004C20D2"/>
    <w:rsid w:val="004C2438"/>
    <w:rsid w:val="004C32EA"/>
    <w:rsid w:val="004C3808"/>
    <w:rsid w:val="004C4192"/>
    <w:rsid w:val="004C42FF"/>
    <w:rsid w:val="004C4BB4"/>
    <w:rsid w:val="004C529F"/>
    <w:rsid w:val="004C5337"/>
    <w:rsid w:val="004C535C"/>
    <w:rsid w:val="004C5400"/>
    <w:rsid w:val="004C54F9"/>
    <w:rsid w:val="004C5947"/>
    <w:rsid w:val="004C708C"/>
    <w:rsid w:val="004C7922"/>
    <w:rsid w:val="004D0CD4"/>
    <w:rsid w:val="004D1255"/>
    <w:rsid w:val="004D2657"/>
    <w:rsid w:val="004D2B50"/>
    <w:rsid w:val="004D414C"/>
    <w:rsid w:val="004D4975"/>
    <w:rsid w:val="004D4F24"/>
    <w:rsid w:val="004D5438"/>
    <w:rsid w:val="004D57AE"/>
    <w:rsid w:val="004D770F"/>
    <w:rsid w:val="004D7C8E"/>
    <w:rsid w:val="004E0421"/>
    <w:rsid w:val="004E1319"/>
    <w:rsid w:val="004E153F"/>
    <w:rsid w:val="004E1B5C"/>
    <w:rsid w:val="004E1DF4"/>
    <w:rsid w:val="004E32F8"/>
    <w:rsid w:val="004E4352"/>
    <w:rsid w:val="004E4948"/>
    <w:rsid w:val="004E5278"/>
    <w:rsid w:val="004E53A1"/>
    <w:rsid w:val="004E5BD6"/>
    <w:rsid w:val="004E621F"/>
    <w:rsid w:val="004E711E"/>
    <w:rsid w:val="004E780A"/>
    <w:rsid w:val="004F2820"/>
    <w:rsid w:val="004F2B68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0D6F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5B48"/>
    <w:rsid w:val="0051628D"/>
    <w:rsid w:val="00517171"/>
    <w:rsid w:val="00517781"/>
    <w:rsid w:val="00517904"/>
    <w:rsid w:val="0052017C"/>
    <w:rsid w:val="00520A23"/>
    <w:rsid w:val="0052233A"/>
    <w:rsid w:val="00523404"/>
    <w:rsid w:val="00524BE7"/>
    <w:rsid w:val="005251B0"/>
    <w:rsid w:val="00525461"/>
    <w:rsid w:val="00525C00"/>
    <w:rsid w:val="005272E9"/>
    <w:rsid w:val="00527E49"/>
    <w:rsid w:val="00530D37"/>
    <w:rsid w:val="0053168C"/>
    <w:rsid w:val="00531A0F"/>
    <w:rsid w:val="00532749"/>
    <w:rsid w:val="00532A8D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5A8E"/>
    <w:rsid w:val="00546538"/>
    <w:rsid w:val="00546955"/>
    <w:rsid w:val="0055014B"/>
    <w:rsid w:val="00551460"/>
    <w:rsid w:val="00551EB7"/>
    <w:rsid w:val="00552A5B"/>
    <w:rsid w:val="00552E7F"/>
    <w:rsid w:val="005545B5"/>
    <w:rsid w:val="00554763"/>
    <w:rsid w:val="005548F4"/>
    <w:rsid w:val="005552F7"/>
    <w:rsid w:val="00555403"/>
    <w:rsid w:val="005556BB"/>
    <w:rsid w:val="0055608B"/>
    <w:rsid w:val="00556EAA"/>
    <w:rsid w:val="0055748E"/>
    <w:rsid w:val="00557932"/>
    <w:rsid w:val="00561EB1"/>
    <w:rsid w:val="00562646"/>
    <w:rsid w:val="005634DC"/>
    <w:rsid w:val="00563B9A"/>
    <w:rsid w:val="00565BCC"/>
    <w:rsid w:val="00566406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6E"/>
    <w:rsid w:val="005735A2"/>
    <w:rsid w:val="0057415B"/>
    <w:rsid w:val="00574F86"/>
    <w:rsid w:val="00575211"/>
    <w:rsid w:val="005754F7"/>
    <w:rsid w:val="00576779"/>
    <w:rsid w:val="00576EBA"/>
    <w:rsid w:val="00577183"/>
    <w:rsid w:val="00580A95"/>
    <w:rsid w:val="00582325"/>
    <w:rsid w:val="00582666"/>
    <w:rsid w:val="00582B31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2D"/>
    <w:rsid w:val="005938E1"/>
    <w:rsid w:val="0059421A"/>
    <w:rsid w:val="00594533"/>
    <w:rsid w:val="00594570"/>
    <w:rsid w:val="00594780"/>
    <w:rsid w:val="00594B67"/>
    <w:rsid w:val="00594BA0"/>
    <w:rsid w:val="005961D7"/>
    <w:rsid w:val="00596310"/>
    <w:rsid w:val="005970C2"/>
    <w:rsid w:val="00597843"/>
    <w:rsid w:val="00597AAE"/>
    <w:rsid w:val="005A05D6"/>
    <w:rsid w:val="005A16FF"/>
    <w:rsid w:val="005A194B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A7DB8"/>
    <w:rsid w:val="005B0F35"/>
    <w:rsid w:val="005B14D4"/>
    <w:rsid w:val="005B15CD"/>
    <w:rsid w:val="005B1B9A"/>
    <w:rsid w:val="005B317F"/>
    <w:rsid w:val="005B3345"/>
    <w:rsid w:val="005B372B"/>
    <w:rsid w:val="005B3F03"/>
    <w:rsid w:val="005B4077"/>
    <w:rsid w:val="005B45AC"/>
    <w:rsid w:val="005B4E85"/>
    <w:rsid w:val="005B5299"/>
    <w:rsid w:val="005B55AB"/>
    <w:rsid w:val="005B62C6"/>
    <w:rsid w:val="005B6932"/>
    <w:rsid w:val="005B74F4"/>
    <w:rsid w:val="005B775B"/>
    <w:rsid w:val="005B7F60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433"/>
    <w:rsid w:val="005C49FC"/>
    <w:rsid w:val="005C4C70"/>
    <w:rsid w:val="005C4F21"/>
    <w:rsid w:val="005C5932"/>
    <w:rsid w:val="005C6387"/>
    <w:rsid w:val="005C63AF"/>
    <w:rsid w:val="005C65A4"/>
    <w:rsid w:val="005C6AD2"/>
    <w:rsid w:val="005C7166"/>
    <w:rsid w:val="005C729F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5F65"/>
    <w:rsid w:val="005E6476"/>
    <w:rsid w:val="005E69F8"/>
    <w:rsid w:val="005E6EF7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2D86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F89"/>
    <w:rsid w:val="006208ED"/>
    <w:rsid w:val="00620CA7"/>
    <w:rsid w:val="00620D1E"/>
    <w:rsid w:val="00621691"/>
    <w:rsid w:val="00621839"/>
    <w:rsid w:val="00622651"/>
    <w:rsid w:val="006226DE"/>
    <w:rsid w:val="00622904"/>
    <w:rsid w:val="00622C83"/>
    <w:rsid w:val="0062408C"/>
    <w:rsid w:val="00624A7A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4F1A"/>
    <w:rsid w:val="00645371"/>
    <w:rsid w:val="0064540E"/>
    <w:rsid w:val="00646904"/>
    <w:rsid w:val="00647A97"/>
    <w:rsid w:val="00647B80"/>
    <w:rsid w:val="006501F3"/>
    <w:rsid w:val="00651492"/>
    <w:rsid w:val="006516E7"/>
    <w:rsid w:val="00652454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01F"/>
    <w:rsid w:val="00672937"/>
    <w:rsid w:val="00672E41"/>
    <w:rsid w:val="006739AA"/>
    <w:rsid w:val="00673E26"/>
    <w:rsid w:val="0067415B"/>
    <w:rsid w:val="006756D4"/>
    <w:rsid w:val="00676530"/>
    <w:rsid w:val="00677167"/>
    <w:rsid w:val="00677457"/>
    <w:rsid w:val="00680170"/>
    <w:rsid w:val="00680696"/>
    <w:rsid w:val="006811EF"/>
    <w:rsid w:val="00681344"/>
    <w:rsid w:val="00681C1E"/>
    <w:rsid w:val="0068224F"/>
    <w:rsid w:val="00682C3F"/>
    <w:rsid w:val="0068370D"/>
    <w:rsid w:val="00683902"/>
    <w:rsid w:val="00683B0A"/>
    <w:rsid w:val="00684FDE"/>
    <w:rsid w:val="0068526B"/>
    <w:rsid w:val="00685B94"/>
    <w:rsid w:val="0068676D"/>
    <w:rsid w:val="00686BD1"/>
    <w:rsid w:val="00686F28"/>
    <w:rsid w:val="0069032C"/>
    <w:rsid w:val="006904C6"/>
    <w:rsid w:val="00690F04"/>
    <w:rsid w:val="00691100"/>
    <w:rsid w:val="006923D3"/>
    <w:rsid w:val="006924C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566"/>
    <w:rsid w:val="006B34CA"/>
    <w:rsid w:val="006B3E57"/>
    <w:rsid w:val="006B4876"/>
    <w:rsid w:val="006B59FE"/>
    <w:rsid w:val="006B5D7F"/>
    <w:rsid w:val="006B6A5C"/>
    <w:rsid w:val="006B79CE"/>
    <w:rsid w:val="006B7D16"/>
    <w:rsid w:val="006B7EA8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DB"/>
    <w:rsid w:val="006D1011"/>
    <w:rsid w:val="006D104A"/>
    <w:rsid w:val="006D1D27"/>
    <w:rsid w:val="006D323A"/>
    <w:rsid w:val="006D3A3E"/>
    <w:rsid w:val="006D3F8A"/>
    <w:rsid w:val="006D459A"/>
    <w:rsid w:val="006D5DA0"/>
    <w:rsid w:val="006D6233"/>
    <w:rsid w:val="006D6AFB"/>
    <w:rsid w:val="006D7754"/>
    <w:rsid w:val="006E0DA4"/>
    <w:rsid w:val="006E166F"/>
    <w:rsid w:val="006E181F"/>
    <w:rsid w:val="006E29B6"/>
    <w:rsid w:val="006E30C0"/>
    <w:rsid w:val="006E3413"/>
    <w:rsid w:val="006E34F9"/>
    <w:rsid w:val="006E368A"/>
    <w:rsid w:val="006E3F76"/>
    <w:rsid w:val="006E46B7"/>
    <w:rsid w:val="006E4BE2"/>
    <w:rsid w:val="006E5459"/>
    <w:rsid w:val="006E61B4"/>
    <w:rsid w:val="006E6556"/>
    <w:rsid w:val="006E6601"/>
    <w:rsid w:val="006E68D2"/>
    <w:rsid w:val="006E6F27"/>
    <w:rsid w:val="006E7062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5FE1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07D95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C"/>
    <w:rsid w:val="00714F71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4E4"/>
    <w:rsid w:val="00730B3D"/>
    <w:rsid w:val="00730C1A"/>
    <w:rsid w:val="00730C84"/>
    <w:rsid w:val="00733555"/>
    <w:rsid w:val="007336E8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6D9"/>
    <w:rsid w:val="00743AC1"/>
    <w:rsid w:val="00743C7E"/>
    <w:rsid w:val="00743E17"/>
    <w:rsid w:val="0074422B"/>
    <w:rsid w:val="00744E9D"/>
    <w:rsid w:val="00744EAA"/>
    <w:rsid w:val="0074511A"/>
    <w:rsid w:val="00745CCB"/>
    <w:rsid w:val="00747EDF"/>
    <w:rsid w:val="00750A42"/>
    <w:rsid w:val="00750BFF"/>
    <w:rsid w:val="00751ED0"/>
    <w:rsid w:val="00751F07"/>
    <w:rsid w:val="00752887"/>
    <w:rsid w:val="00752950"/>
    <w:rsid w:val="007538CC"/>
    <w:rsid w:val="00754EC2"/>
    <w:rsid w:val="00754FEC"/>
    <w:rsid w:val="0075511E"/>
    <w:rsid w:val="00755FD2"/>
    <w:rsid w:val="0075644E"/>
    <w:rsid w:val="0075675C"/>
    <w:rsid w:val="00756973"/>
    <w:rsid w:val="00756A5F"/>
    <w:rsid w:val="00756F32"/>
    <w:rsid w:val="00760236"/>
    <w:rsid w:val="00760A64"/>
    <w:rsid w:val="007619D3"/>
    <w:rsid w:val="00762120"/>
    <w:rsid w:val="00762D70"/>
    <w:rsid w:val="0076324A"/>
    <w:rsid w:val="00764859"/>
    <w:rsid w:val="00764F72"/>
    <w:rsid w:val="007653E9"/>
    <w:rsid w:val="007656FF"/>
    <w:rsid w:val="00765BA2"/>
    <w:rsid w:val="00766723"/>
    <w:rsid w:val="00766847"/>
    <w:rsid w:val="0076730B"/>
    <w:rsid w:val="00771C27"/>
    <w:rsid w:val="00772E50"/>
    <w:rsid w:val="007734CA"/>
    <w:rsid w:val="00774421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2B2A"/>
    <w:rsid w:val="00782C96"/>
    <w:rsid w:val="00783A99"/>
    <w:rsid w:val="00784957"/>
    <w:rsid w:val="00785A03"/>
    <w:rsid w:val="00786178"/>
    <w:rsid w:val="00787CB7"/>
    <w:rsid w:val="00787EB7"/>
    <w:rsid w:val="00790D8D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97019"/>
    <w:rsid w:val="0079769C"/>
    <w:rsid w:val="007A01A8"/>
    <w:rsid w:val="007A0526"/>
    <w:rsid w:val="007A146E"/>
    <w:rsid w:val="007A249E"/>
    <w:rsid w:val="007A24FD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DEF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11D"/>
    <w:rsid w:val="007C4A64"/>
    <w:rsid w:val="007C4CD9"/>
    <w:rsid w:val="007C649D"/>
    <w:rsid w:val="007C6B75"/>
    <w:rsid w:val="007C6BB3"/>
    <w:rsid w:val="007C74BA"/>
    <w:rsid w:val="007C74DD"/>
    <w:rsid w:val="007C7A6E"/>
    <w:rsid w:val="007C7DAA"/>
    <w:rsid w:val="007D1C90"/>
    <w:rsid w:val="007D1D70"/>
    <w:rsid w:val="007D1F33"/>
    <w:rsid w:val="007D2835"/>
    <w:rsid w:val="007D2D87"/>
    <w:rsid w:val="007D31EB"/>
    <w:rsid w:val="007D4391"/>
    <w:rsid w:val="007D5F5E"/>
    <w:rsid w:val="007D618D"/>
    <w:rsid w:val="007D6CAB"/>
    <w:rsid w:val="007D74DE"/>
    <w:rsid w:val="007D7A64"/>
    <w:rsid w:val="007D7A9D"/>
    <w:rsid w:val="007D7C69"/>
    <w:rsid w:val="007E0F40"/>
    <w:rsid w:val="007E1055"/>
    <w:rsid w:val="007E1A54"/>
    <w:rsid w:val="007E2271"/>
    <w:rsid w:val="007E3723"/>
    <w:rsid w:val="007E38F8"/>
    <w:rsid w:val="007E40CC"/>
    <w:rsid w:val="007E4483"/>
    <w:rsid w:val="007E4700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2ABB"/>
    <w:rsid w:val="007F44F5"/>
    <w:rsid w:val="007F4890"/>
    <w:rsid w:val="007F5B03"/>
    <w:rsid w:val="007F5E83"/>
    <w:rsid w:val="007F6DF4"/>
    <w:rsid w:val="007F6DF5"/>
    <w:rsid w:val="0080034D"/>
    <w:rsid w:val="00801F54"/>
    <w:rsid w:val="008023E3"/>
    <w:rsid w:val="00802449"/>
    <w:rsid w:val="0080306A"/>
    <w:rsid w:val="00803D06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1A"/>
    <w:rsid w:val="008152E9"/>
    <w:rsid w:val="0081597C"/>
    <w:rsid w:val="0081678A"/>
    <w:rsid w:val="0081694A"/>
    <w:rsid w:val="00816E49"/>
    <w:rsid w:val="00817094"/>
    <w:rsid w:val="00817AC6"/>
    <w:rsid w:val="00817B14"/>
    <w:rsid w:val="00817C67"/>
    <w:rsid w:val="00820C7F"/>
    <w:rsid w:val="008216AE"/>
    <w:rsid w:val="00821C19"/>
    <w:rsid w:val="00824344"/>
    <w:rsid w:val="00824D6C"/>
    <w:rsid w:val="00825FFF"/>
    <w:rsid w:val="00826312"/>
    <w:rsid w:val="008265E8"/>
    <w:rsid w:val="00827B14"/>
    <w:rsid w:val="008300A1"/>
    <w:rsid w:val="00830271"/>
    <w:rsid w:val="008302AA"/>
    <w:rsid w:val="00830C95"/>
    <w:rsid w:val="00831180"/>
    <w:rsid w:val="00831285"/>
    <w:rsid w:val="0083165D"/>
    <w:rsid w:val="008322DE"/>
    <w:rsid w:val="00832AC4"/>
    <w:rsid w:val="00832FDF"/>
    <w:rsid w:val="00833001"/>
    <w:rsid w:val="00833143"/>
    <w:rsid w:val="008334DE"/>
    <w:rsid w:val="008338F1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4012C"/>
    <w:rsid w:val="008414E6"/>
    <w:rsid w:val="00842355"/>
    <w:rsid w:val="008425A9"/>
    <w:rsid w:val="0084341B"/>
    <w:rsid w:val="00844D9F"/>
    <w:rsid w:val="0084554E"/>
    <w:rsid w:val="00845970"/>
    <w:rsid w:val="0084631F"/>
    <w:rsid w:val="0084724C"/>
    <w:rsid w:val="00847344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57EE5"/>
    <w:rsid w:val="008607DC"/>
    <w:rsid w:val="008607E3"/>
    <w:rsid w:val="00862136"/>
    <w:rsid w:val="008621A2"/>
    <w:rsid w:val="008622B5"/>
    <w:rsid w:val="00862A13"/>
    <w:rsid w:val="00864099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764E"/>
    <w:rsid w:val="00880312"/>
    <w:rsid w:val="00880AB7"/>
    <w:rsid w:val="00881B39"/>
    <w:rsid w:val="008822D6"/>
    <w:rsid w:val="008827AE"/>
    <w:rsid w:val="00883DBE"/>
    <w:rsid w:val="00883F92"/>
    <w:rsid w:val="008843B8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CA4"/>
    <w:rsid w:val="00892D9B"/>
    <w:rsid w:val="00893BF3"/>
    <w:rsid w:val="00893CE7"/>
    <w:rsid w:val="008940EC"/>
    <w:rsid w:val="00894F74"/>
    <w:rsid w:val="00895346"/>
    <w:rsid w:val="00896AB8"/>
    <w:rsid w:val="00896FBF"/>
    <w:rsid w:val="008A0EA4"/>
    <w:rsid w:val="008A101C"/>
    <w:rsid w:val="008A1C26"/>
    <w:rsid w:val="008A1F1C"/>
    <w:rsid w:val="008A234F"/>
    <w:rsid w:val="008A2460"/>
    <w:rsid w:val="008A302A"/>
    <w:rsid w:val="008A305D"/>
    <w:rsid w:val="008A33CF"/>
    <w:rsid w:val="008A3A3B"/>
    <w:rsid w:val="008A4701"/>
    <w:rsid w:val="008A5B3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3EC8"/>
    <w:rsid w:val="008B41C8"/>
    <w:rsid w:val="008B4A6E"/>
    <w:rsid w:val="008B4AEB"/>
    <w:rsid w:val="008B5578"/>
    <w:rsid w:val="008B5611"/>
    <w:rsid w:val="008B64BD"/>
    <w:rsid w:val="008B7AE4"/>
    <w:rsid w:val="008C0067"/>
    <w:rsid w:val="008C03F4"/>
    <w:rsid w:val="008C1A4A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53A6"/>
    <w:rsid w:val="008E7A4C"/>
    <w:rsid w:val="008F01E0"/>
    <w:rsid w:val="008F0202"/>
    <w:rsid w:val="008F0399"/>
    <w:rsid w:val="008F0B78"/>
    <w:rsid w:val="008F1C2A"/>
    <w:rsid w:val="008F2DE8"/>
    <w:rsid w:val="008F362A"/>
    <w:rsid w:val="008F45DF"/>
    <w:rsid w:val="008F47BC"/>
    <w:rsid w:val="008F4A66"/>
    <w:rsid w:val="008F4C1D"/>
    <w:rsid w:val="008F4CBB"/>
    <w:rsid w:val="008F56FB"/>
    <w:rsid w:val="008F5CE8"/>
    <w:rsid w:val="008F61E1"/>
    <w:rsid w:val="008F73CA"/>
    <w:rsid w:val="008F76B0"/>
    <w:rsid w:val="008F7702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BED"/>
    <w:rsid w:val="009425CA"/>
    <w:rsid w:val="00942F12"/>
    <w:rsid w:val="00944187"/>
    <w:rsid w:val="009452D9"/>
    <w:rsid w:val="00947C86"/>
    <w:rsid w:val="00950167"/>
    <w:rsid w:val="0095053C"/>
    <w:rsid w:val="00951218"/>
    <w:rsid w:val="00952ABD"/>
    <w:rsid w:val="00952E64"/>
    <w:rsid w:val="009530E7"/>
    <w:rsid w:val="00953B90"/>
    <w:rsid w:val="00953BA9"/>
    <w:rsid w:val="00953DB5"/>
    <w:rsid w:val="00954796"/>
    <w:rsid w:val="00955B16"/>
    <w:rsid w:val="00955FBE"/>
    <w:rsid w:val="0095737C"/>
    <w:rsid w:val="009575C6"/>
    <w:rsid w:val="00957BD9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E4A"/>
    <w:rsid w:val="00971086"/>
    <w:rsid w:val="0097198B"/>
    <w:rsid w:val="00973798"/>
    <w:rsid w:val="00973FC7"/>
    <w:rsid w:val="009748E6"/>
    <w:rsid w:val="00974929"/>
    <w:rsid w:val="00974A08"/>
    <w:rsid w:val="0097527B"/>
    <w:rsid w:val="0097606B"/>
    <w:rsid w:val="009760AF"/>
    <w:rsid w:val="00977A9E"/>
    <w:rsid w:val="00980329"/>
    <w:rsid w:val="009804FD"/>
    <w:rsid w:val="009807D1"/>
    <w:rsid w:val="00980977"/>
    <w:rsid w:val="00981D3F"/>
    <w:rsid w:val="00982D09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243F"/>
    <w:rsid w:val="00992CB4"/>
    <w:rsid w:val="00992DA2"/>
    <w:rsid w:val="00993041"/>
    <w:rsid w:val="00993760"/>
    <w:rsid w:val="00993EAC"/>
    <w:rsid w:val="00994526"/>
    <w:rsid w:val="00994911"/>
    <w:rsid w:val="00994B30"/>
    <w:rsid w:val="00994CE7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1EDE"/>
    <w:rsid w:val="009A2729"/>
    <w:rsid w:val="009A3CC2"/>
    <w:rsid w:val="009A44A6"/>
    <w:rsid w:val="009A4810"/>
    <w:rsid w:val="009A531B"/>
    <w:rsid w:val="009A5732"/>
    <w:rsid w:val="009A5F4B"/>
    <w:rsid w:val="009A6838"/>
    <w:rsid w:val="009A6F68"/>
    <w:rsid w:val="009A7D87"/>
    <w:rsid w:val="009B05C1"/>
    <w:rsid w:val="009B06FA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194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567F"/>
    <w:rsid w:val="009C727C"/>
    <w:rsid w:val="009C727D"/>
    <w:rsid w:val="009D0B68"/>
    <w:rsid w:val="009D162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492C"/>
    <w:rsid w:val="009E515F"/>
    <w:rsid w:val="009E55B8"/>
    <w:rsid w:val="009E587B"/>
    <w:rsid w:val="009E695A"/>
    <w:rsid w:val="009E6B63"/>
    <w:rsid w:val="009F1397"/>
    <w:rsid w:val="009F14ED"/>
    <w:rsid w:val="009F1701"/>
    <w:rsid w:val="009F190F"/>
    <w:rsid w:val="009F260E"/>
    <w:rsid w:val="009F4786"/>
    <w:rsid w:val="009F4FBA"/>
    <w:rsid w:val="009F540F"/>
    <w:rsid w:val="009F5E1E"/>
    <w:rsid w:val="009F6393"/>
    <w:rsid w:val="009F6C59"/>
    <w:rsid w:val="009F799D"/>
    <w:rsid w:val="00A0012C"/>
    <w:rsid w:val="00A0019F"/>
    <w:rsid w:val="00A00688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0C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D22"/>
    <w:rsid w:val="00A204C3"/>
    <w:rsid w:val="00A2084A"/>
    <w:rsid w:val="00A2101C"/>
    <w:rsid w:val="00A212D1"/>
    <w:rsid w:val="00A21E53"/>
    <w:rsid w:val="00A220B1"/>
    <w:rsid w:val="00A2238E"/>
    <w:rsid w:val="00A22E34"/>
    <w:rsid w:val="00A24200"/>
    <w:rsid w:val="00A2515F"/>
    <w:rsid w:val="00A25597"/>
    <w:rsid w:val="00A268B3"/>
    <w:rsid w:val="00A268FB"/>
    <w:rsid w:val="00A26E82"/>
    <w:rsid w:val="00A26F08"/>
    <w:rsid w:val="00A26FF9"/>
    <w:rsid w:val="00A27000"/>
    <w:rsid w:val="00A27040"/>
    <w:rsid w:val="00A27DD4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6CF"/>
    <w:rsid w:val="00A36C7A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50C94"/>
    <w:rsid w:val="00A51853"/>
    <w:rsid w:val="00A52AAC"/>
    <w:rsid w:val="00A52E3A"/>
    <w:rsid w:val="00A52EAB"/>
    <w:rsid w:val="00A538B7"/>
    <w:rsid w:val="00A54056"/>
    <w:rsid w:val="00A546B3"/>
    <w:rsid w:val="00A5625F"/>
    <w:rsid w:val="00A57703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4C7"/>
    <w:rsid w:val="00A66678"/>
    <w:rsid w:val="00A669DD"/>
    <w:rsid w:val="00A66DF1"/>
    <w:rsid w:val="00A66F7F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7F6"/>
    <w:rsid w:val="00A7680B"/>
    <w:rsid w:val="00A769DE"/>
    <w:rsid w:val="00A76F98"/>
    <w:rsid w:val="00A7740B"/>
    <w:rsid w:val="00A7790B"/>
    <w:rsid w:val="00A8037C"/>
    <w:rsid w:val="00A80659"/>
    <w:rsid w:val="00A817EE"/>
    <w:rsid w:val="00A81C8E"/>
    <w:rsid w:val="00A8267D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34E"/>
    <w:rsid w:val="00A874EE"/>
    <w:rsid w:val="00A8762B"/>
    <w:rsid w:val="00A87F77"/>
    <w:rsid w:val="00A90487"/>
    <w:rsid w:val="00A904F1"/>
    <w:rsid w:val="00A91A70"/>
    <w:rsid w:val="00A94000"/>
    <w:rsid w:val="00A948C6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2A51"/>
    <w:rsid w:val="00AA3105"/>
    <w:rsid w:val="00AA33B1"/>
    <w:rsid w:val="00AA3A33"/>
    <w:rsid w:val="00AA4FA5"/>
    <w:rsid w:val="00AA5A6C"/>
    <w:rsid w:val="00AA6AEF"/>
    <w:rsid w:val="00AA6CC2"/>
    <w:rsid w:val="00AA7110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3D23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5359"/>
    <w:rsid w:val="00AD58F9"/>
    <w:rsid w:val="00AD6C90"/>
    <w:rsid w:val="00AD7E4E"/>
    <w:rsid w:val="00AD7F43"/>
    <w:rsid w:val="00AE19EA"/>
    <w:rsid w:val="00AE229F"/>
    <w:rsid w:val="00AE321C"/>
    <w:rsid w:val="00AE3460"/>
    <w:rsid w:val="00AE3560"/>
    <w:rsid w:val="00AE4491"/>
    <w:rsid w:val="00AE58F2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4A5"/>
    <w:rsid w:val="00AF28EF"/>
    <w:rsid w:val="00AF313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1A40"/>
    <w:rsid w:val="00B02E70"/>
    <w:rsid w:val="00B05D80"/>
    <w:rsid w:val="00B070FB"/>
    <w:rsid w:val="00B07ABE"/>
    <w:rsid w:val="00B10F7F"/>
    <w:rsid w:val="00B11039"/>
    <w:rsid w:val="00B1203B"/>
    <w:rsid w:val="00B12506"/>
    <w:rsid w:val="00B12AAB"/>
    <w:rsid w:val="00B15F62"/>
    <w:rsid w:val="00B165F9"/>
    <w:rsid w:val="00B1686B"/>
    <w:rsid w:val="00B16B01"/>
    <w:rsid w:val="00B16B88"/>
    <w:rsid w:val="00B17447"/>
    <w:rsid w:val="00B17951"/>
    <w:rsid w:val="00B2068C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72F7"/>
    <w:rsid w:val="00B3778A"/>
    <w:rsid w:val="00B378DC"/>
    <w:rsid w:val="00B37FFA"/>
    <w:rsid w:val="00B40261"/>
    <w:rsid w:val="00B40773"/>
    <w:rsid w:val="00B413CB"/>
    <w:rsid w:val="00B42107"/>
    <w:rsid w:val="00B4220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CA4"/>
    <w:rsid w:val="00B52B73"/>
    <w:rsid w:val="00B52F58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C45"/>
    <w:rsid w:val="00B62E6D"/>
    <w:rsid w:val="00B62F02"/>
    <w:rsid w:val="00B639CE"/>
    <w:rsid w:val="00B63E81"/>
    <w:rsid w:val="00B64BA7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31B"/>
    <w:rsid w:val="00B70CEB"/>
    <w:rsid w:val="00B70DB1"/>
    <w:rsid w:val="00B70DFD"/>
    <w:rsid w:val="00B716F7"/>
    <w:rsid w:val="00B717C3"/>
    <w:rsid w:val="00B72051"/>
    <w:rsid w:val="00B7243D"/>
    <w:rsid w:val="00B72C3E"/>
    <w:rsid w:val="00B753F6"/>
    <w:rsid w:val="00B7643B"/>
    <w:rsid w:val="00B77C89"/>
    <w:rsid w:val="00B80C78"/>
    <w:rsid w:val="00B80F95"/>
    <w:rsid w:val="00B811CB"/>
    <w:rsid w:val="00B828DC"/>
    <w:rsid w:val="00B82DDF"/>
    <w:rsid w:val="00B844D4"/>
    <w:rsid w:val="00B8545F"/>
    <w:rsid w:val="00B85B19"/>
    <w:rsid w:val="00B85CE6"/>
    <w:rsid w:val="00B863B4"/>
    <w:rsid w:val="00B86882"/>
    <w:rsid w:val="00B87483"/>
    <w:rsid w:val="00B879C2"/>
    <w:rsid w:val="00B87FA5"/>
    <w:rsid w:val="00B90241"/>
    <w:rsid w:val="00B90427"/>
    <w:rsid w:val="00B92A26"/>
    <w:rsid w:val="00B932C8"/>
    <w:rsid w:val="00B93335"/>
    <w:rsid w:val="00B95162"/>
    <w:rsid w:val="00B9627F"/>
    <w:rsid w:val="00B97DEB"/>
    <w:rsid w:val="00B97F17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39A"/>
    <w:rsid w:val="00BA5D0F"/>
    <w:rsid w:val="00BA7538"/>
    <w:rsid w:val="00BA7811"/>
    <w:rsid w:val="00BB0E15"/>
    <w:rsid w:val="00BB18C3"/>
    <w:rsid w:val="00BB1FBD"/>
    <w:rsid w:val="00BB321D"/>
    <w:rsid w:val="00BB4C47"/>
    <w:rsid w:val="00BB4E87"/>
    <w:rsid w:val="00BB50B6"/>
    <w:rsid w:val="00BB55BB"/>
    <w:rsid w:val="00BB580B"/>
    <w:rsid w:val="00BB5FBE"/>
    <w:rsid w:val="00BB60DA"/>
    <w:rsid w:val="00BB622D"/>
    <w:rsid w:val="00BB63F7"/>
    <w:rsid w:val="00BB6D80"/>
    <w:rsid w:val="00BB72F4"/>
    <w:rsid w:val="00BC0252"/>
    <w:rsid w:val="00BC05D0"/>
    <w:rsid w:val="00BC12E9"/>
    <w:rsid w:val="00BC1453"/>
    <w:rsid w:val="00BC14E8"/>
    <w:rsid w:val="00BC2416"/>
    <w:rsid w:val="00BC245A"/>
    <w:rsid w:val="00BC341F"/>
    <w:rsid w:val="00BC40B0"/>
    <w:rsid w:val="00BC4529"/>
    <w:rsid w:val="00BC6226"/>
    <w:rsid w:val="00BC6715"/>
    <w:rsid w:val="00BC6F18"/>
    <w:rsid w:val="00BC732B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0FC0"/>
    <w:rsid w:val="00BE20B9"/>
    <w:rsid w:val="00BE2318"/>
    <w:rsid w:val="00BE599E"/>
    <w:rsid w:val="00BE5AE1"/>
    <w:rsid w:val="00BE5C41"/>
    <w:rsid w:val="00BE5D14"/>
    <w:rsid w:val="00BE623C"/>
    <w:rsid w:val="00BE62F7"/>
    <w:rsid w:val="00BE66A1"/>
    <w:rsid w:val="00BE6DDC"/>
    <w:rsid w:val="00BF05D7"/>
    <w:rsid w:val="00BF0AD6"/>
    <w:rsid w:val="00BF0FE1"/>
    <w:rsid w:val="00BF20D5"/>
    <w:rsid w:val="00BF23F2"/>
    <w:rsid w:val="00BF33AD"/>
    <w:rsid w:val="00BF445D"/>
    <w:rsid w:val="00BF561A"/>
    <w:rsid w:val="00BF79CA"/>
    <w:rsid w:val="00C005CF"/>
    <w:rsid w:val="00C005E2"/>
    <w:rsid w:val="00C009F3"/>
    <w:rsid w:val="00C0227A"/>
    <w:rsid w:val="00C0252B"/>
    <w:rsid w:val="00C03570"/>
    <w:rsid w:val="00C036DF"/>
    <w:rsid w:val="00C055F4"/>
    <w:rsid w:val="00C05BF6"/>
    <w:rsid w:val="00C06293"/>
    <w:rsid w:val="00C0669F"/>
    <w:rsid w:val="00C06F2D"/>
    <w:rsid w:val="00C07260"/>
    <w:rsid w:val="00C07993"/>
    <w:rsid w:val="00C07C6F"/>
    <w:rsid w:val="00C07EEF"/>
    <w:rsid w:val="00C07F4D"/>
    <w:rsid w:val="00C10010"/>
    <w:rsid w:val="00C102A9"/>
    <w:rsid w:val="00C1046A"/>
    <w:rsid w:val="00C10752"/>
    <w:rsid w:val="00C108F3"/>
    <w:rsid w:val="00C11242"/>
    <w:rsid w:val="00C12DB5"/>
    <w:rsid w:val="00C135CB"/>
    <w:rsid w:val="00C138BE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3B16"/>
    <w:rsid w:val="00C247A2"/>
    <w:rsid w:val="00C253B6"/>
    <w:rsid w:val="00C25BF5"/>
    <w:rsid w:val="00C260CA"/>
    <w:rsid w:val="00C266B0"/>
    <w:rsid w:val="00C2684A"/>
    <w:rsid w:val="00C26922"/>
    <w:rsid w:val="00C26D21"/>
    <w:rsid w:val="00C27F6D"/>
    <w:rsid w:val="00C303DA"/>
    <w:rsid w:val="00C30689"/>
    <w:rsid w:val="00C3069D"/>
    <w:rsid w:val="00C30FC8"/>
    <w:rsid w:val="00C31F19"/>
    <w:rsid w:val="00C3234D"/>
    <w:rsid w:val="00C32818"/>
    <w:rsid w:val="00C33C19"/>
    <w:rsid w:val="00C3439D"/>
    <w:rsid w:val="00C3577D"/>
    <w:rsid w:val="00C35D1A"/>
    <w:rsid w:val="00C35ED4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473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23D3"/>
    <w:rsid w:val="00C53845"/>
    <w:rsid w:val="00C53CA0"/>
    <w:rsid w:val="00C542F4"/>
    <w:rsid w:val="00C55E55"/>
    <w:rsid w:val="00C56589"/>
    <w:rsid w:val="00C56FCC"/>
    <w:rsid w:val="00C57808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3FDC"/>
    <w:rsid w:val="00C744DA"/>
    <w:rsid w:val="00C750A8"/>
    <w:rsid w:val="00C762B3"/>
    <w:rsid w:val="00C807E8"/>
    <w:rsid w:val="00C8093C"/>
    <w:rsid w:val="00C80C0F"/>
    <w:rsid w:val="00C8130F"/>
    <w:rsid w:val="00C81806"/>
    <w:rsid w:val="00C84E2F"/>
    <w:rsid w:val="00C84ED7"/>
    <w:rsid w:val="00C85F4D"/>
    <w:rsid w:val="00C860AE"/>
    <w:rsid w:val="00C863C1"/>
    <w:rsid w:val="00C8695D"/>
    <w:rsid w:val="00C869DF"/>
    <w:rsid w:val="00C87004"/>
    <w:rsid w:val="00C8755C"/>
    <w:rsid w:val="00C87CEB"/>
    <w:rsid w:val="00C900DE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AA8"/>
    <w:rsid w:val="00C95C80"/>
    <w:rsid w:val="00C9788B"/>
    <w:rsid w:val="00CA110F"/>
    <w:rsid w:val="00CA177D"/>
    <w:rsid w:val="00CA1886"/>
    <w:rsid w:val="00CA2476"/>
    <w:rsid w:val="00CA2C0F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B2D"/>
    <w:rsid w:val="00CB2E6F"/>
    <w:rsid w:val="00CB39A0"/>
    <w:rsid w:val="00CB3C8D"/>
    <w:rsid w:val="00CB3E9E"/>
    <w:rsid w:val="00CB5AEA"/>
    <w:rsid w:val="00CB5DE8"/>
    <w:rsid w:val="00CB6029"/>
    <w:rsid w:val="00CB6627"/>
    <w:rsid w:val="00CB748D"/>
    <w:rsid w:val="00CC0688"/>
    <w:rsid w:val="00CC1969"/>
    <w:rsid w:val="00CC19FF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2FF"/>
    <w:rsid w:val="00CC6C15"/>
    <w:rsid w:val="00CC7579"/>
    <w:rsid w:val="00CC7933"/>
    <w:rsid w:val="00CC7CD2"/>
    <w:rsid w:val="00CD0914"/>
    <w:rsid w:val="00CD160E"/>
    <w:rsid w:val="00CD2B3A"/>
    <w:rsid w:val="00CD2BD8"/>
    <w:rsid w:val="00CD3596"/>
    <w:rsid w:val="00CD383D"/>
    <w:rsid w:val="00CD3AB0"/>
    <w:rsid w:val="00CD406F"/>
    <w:rsid w:val="00CD4072"/>
    <w:rsid w:val="00CD54FB"/>
    <w:rsid w:val="00CD555E"/>
    <w:rsid w:val="00CD57A5"/>
    <w:rsid w:val="00CD61E3"/>
    <w:rsid w:val="00CD69F5"/>
    <w:rsid w:val="00CE035E"/>
    <w:rsid w:val="00CE0BDF"/>
    <w:rsid w:val="00CE1008"/>
    <w:rsid w:val="00CE1195"/>
    <w:rsid w:val="00CE2D56"/>
    <w:rsid w:val="00CE3288"/>
    <w:rsid w:val="00CE3312"/>
    <w:rsid w:val="00CE38CA"/>
    <w:rsid w:val="00CE51FE"/>
    <w:rsid w:val="00CE5ACB"/>
    <w:rsid w:val="00CE65C7"/>
    <w:rsid w:val="00CE71DD"/>
    <w:rsid w:val="00CE745F"/>
    <w:rsid w:val="00CE74CB"/>
    <w:rsid w:val="00CF0450"/>
    <w:rsid w:val="00CF1BAB"/>
    <w:rsid w:val="00CF1E42"/>
    <w:rsid w:val="00CF20AF"/>
    <w:rsid w:val="00CF41AA"/>
    <w:rsid w:val="00CF4B46"/>
    <w:rsid w:val="00CF4C2C"/>
    <w:rsid w:val="00CF5075"/>
    <w:rsid w:val="00CF561D"/>
    <w:rsid w:val="00CF6632"/>
    <w:rsid w:val="00CF66D9"/>
    <w:rsid w:val="00CF7096"/>
    <w:rsid w:val="00CF7699"/>
    <w:rsid w:val="00CF7AFD"/>
    <w:rsid w:val="00CF7D38"/>
    <w:rsid w:val="00D005CB"/>
    <w:rsid w:val="00D007CB"/>
    <w:rsid w:val="00D00862"/>
    <w:rsid w:val="00D015E1"/>
    <w:rsid w:val="00D017C7"/>
    <w:rsid w:val="00D01A49"/>
    <w:rsid w:val="00D02652"/>
    <w:rsid w:val="00D0407B"/>
    <w:rsid w:val="00D04B5A"/>
    <w:rsid w:val="00D073C4"/>
    <w:rsid w:val="00D07457"/>
    <w:rsid w:val="00D07B4F"/>
    <w:rsid w:val="00D1127E"/>
    <w:rsid w:val="00D11A8C"/>
    <w:rsid w:val="00D1225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09A9"/>
    <w:rsid w:val="00D212FC"/>
    <w:rsid w:val="00D21355"/>
    <w:rsid w:val="00D23417"/>
    <w:rsid w:val="00D23DCD"/>
    <w:rsid w:val="00D24D20"/>
    <w:rsid w:val="00D24E9A"/>
    <w:rsid w:val="00D24EA3"/>
    <w:rsid w:val="00D257CF"/>
    <w:rsid w:val="00D263F3"/>
    <w:rsid w:val="00D270AE"/>
    <w:rsid w:val="00D27262"/>
    <w:rsid w:val="00D276DE"/>
    <w:rsid w:val="00D27744"/>
    <w:rsid w:val="00D27F2D"/>
    <w:rsid w:val="00D315F9"/>
    <w:rsid w:val="00D31E69"/>
    <w:rsid w:val="00D31F54"/>
    <w:rsid w:val="00D32361"/>
    <w:rsid w:val="00D3445C"/>
    <w:rsid w:val="00D34E3F"/>
    <w:rsid w:val="00D360AB"/>
    <w:rsid w:val="00D364B7"/>
    <w:rsid w:val="00D36CFF"/>
    <w:rsid w:val="00D37611"/>
    <w:rsid w:val="00D40FCE"/>
    <w:rsid w:val="00D4184E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BA9"/>
    <w:rsid w:val="00D45C28"/>
    <w:rsid w:val="00D46EB0"/>
    <w:rsid w:val="00D478F6"/>
    <w:rsid w:val="00D47EE9"/>
    <w:rsid w:val="00D5035F"/>
    <w:rsid w:val="00D50553"/>
    <w:rsid w:val="00D51586"/>
    <w:rsid w:val="00D51EBF"/>
    <w:rsid w:val="00D51FA0"/>
    <w:rsid w:val="00D5215F"/>
    <w:rsid w:val="00D521B0"/>
    <w:rsid w:val="00D529FC"/>
    <w:rsid w:val="00D52C05"/>
    <w:rsid w:val="00D530A3"/>
    <w:rsid w:val="00D5388E"/>
    <w:rsid w:val="00D53C9F"/>
    <w:rsid w:val="00D53E19"/>
    <w:rsid w:val="00D53F12"/>
    <w:rsid w:val="00D5529E"/>
    <w:rsid w:val="00D554D5"/>
    <w:rsid w:val="00D55D6D"/>
    <w:rsid w:val="00D56378"/>
    <w:rsid w:val="00D56540"/>
    <w:rsid w:val="00D56A2F"/>
    <w:rsid w:val="00D5787B"/>
    <w:rsid w:val="00D60694"/>
    <w:rsid w:val="00D60C3A"/>
    <w:rsid w:val="00D60C46"/>
    <w:rsid w:val="00D60EB2"/>
    <w:rsid w:val="00D611BA"/>
    <w:rsid w:val="00D61B93"/>
    <w:rsid w:val="00D61E4F"/>
    <w:rsid w:val="00D627BD"/>
    <w:rsid w:val="00D62932"/>
    <w:rsid w:val="00D62E75"/>
    <w:rsid w:val="00D63B3F"/>
    <w:rsid w:val="00D65552"/>
    <w:rsid w:val="00D657BB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EB8"/>
    <w:rsid w:val="00D75F6B"/>
    <w:rsid w:val="00D7677D"/>
    <w:rsid w:val="00D77341"/>
    <w:rsid w:val="00D77596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21"/>
    <w:rsid w:val="00D8676F"/>
    <w:rsid w:val="00D87A98"/>
    <w:rsid w:val="00D9075C"/>
    <w:rsid w:val="00D91338"/>
    <w:rsid w:val="00D930E4"/>
    <w:rsid w:val="00D935D2"/>
    <w:rsid w:val="00D94502"/>
    <w:rsid w:val="00D94B28"/>
    <w:rsid w:val="00D94E64"/>
    <w:rsid w:val="00D9595E"/>
    <w:rsid w:val="00D9627A"/>
    <w:rsid w:val="00D96FC1"/>
    <w:rsid w:val="00D97263"/>
    <w:rsid w:val="00D9789A"/>
    <w:rsid w:val="00D97D27"/>
    <w:rsid w:val="00D97D49"/>
    <w:rsid w:val="00DA089E"/>
    <w:rsid w:val="00DA126E"/>
    <w:rsid w:val="00DA1CB9"/>
    <w:rsid w:val="00DA1CBE"/>
    <w:rsid w:val="00DA27D7"/>
    <w:rsid w:val="00DA2FAA"/>
    <w:rsid w:val="00DA3990"/>
    <w:rsid w:val="00DA3AE5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334"/>
    <w:rsid w:val="00DB67A6"/>
    <w:rsid w:val="00DB68AE"/>
    <w:rsid w:val="00DC1689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2FE"/>
    <w:rsid w:val="00DD26C4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927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1A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770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E00B96"/>
    <w:rsid w:val="00E00F45"/>
    <w:rsid w:val="00E010C2"/>
    <w:rsid w:val="00E01585"/>
    <w:rsid w:val="00E01951"/>
    <w:rsid w:val="00E019F5"/>
    <w:rsid w:val="00E0239F"/>
    <w:rsid w:val="00E02A63"/>
    <w:rsid w:val="00E02DA4"/>
    <w:rsid w:val="00E03240"/>
    <w:rsid w:val="00E03396"/>
    <w:rsid w:val="00E0398D"/>
    <w:rsid w:val="00E03E13"/>
    <w:rsid w:val="00E03F05"/>
    <w:rsid w:val="00E04117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FC7"/>
    <w:rsid w:val="00E16BE4"/>
    <w:rsid w:val="00E170FF"/>
    <w:rsid w:val="00E2040C"/>
    <w:rsid w:val="00E2054F"/>
    <w:rsid w:val="00E20BF0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27DBE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2D16"/>
    <w:rsid w:val="00E334AF"/>
    <w:rsid w:val="00E3397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726D"/>
    <w:rsid w:val="00E41A4A"/>
    <w:rsid w:val="00E41E8F"/>
    <w:rsid w:val="00E42195"/>
    <w:rsid w:val="00E434EC"/>
    <w:rsid w:val="00E44331"/>
    <w:rsid w:val="00E47931"/>
    <w:rsid w:val="00E47EE0"/>
    <w:rsid w:val="00E503B1"/>
    <w:rsid w:val="00E503C4"/>
    <w:rsid w:val="00E512A8"/>
    <w:rsid w:val="00E5285D"/>
    <w:rsid w:val="00E53227"/>
    <w:rsid w:val="00E538E8"/>
    <w:rsid w:val="00E54207"/>
    <w:rsid w:val="00E54550"/>
    <w:rsid w:val="00E54E16"/>
    <w:rsid w:val="00E563B3"/>
    <w:rsid w:val="00E563B8"/>
    <w:rsid w:val="00E56EF4"/>
    <w:rsid w:val="00E574A4"/>
    <w:rsid w:val="00E57AE9"/>
    <w:rsid w:val="00E57D04"/>
    <w:rsid w:val="00E60024"/>
    <w:rsid w:val="00E6048F"/>
    <w:rsid w:val="00E60ACA"/>
    <w:rsid w:val="00E60AF9"/>
    <w:rsid w:val="00E6243C"/>
    <w:rsid w:val="00E64822"/>
    <w:rsid w:val="00E6498D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D27"/>
    <w:rsid w:val="00E73D71"/>
    <w:rsid w:val="00E743DA"/>
    <w:rsid w:val="00E74693"/>
    <w:rsid w:val="00E762EE"/>
    <w:rsid w:val="00E766B5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878B1"/>
    <w:rsid w:val="00E9092B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C7C72"/>
    <w:rsid w:val="00ED04A0"/>
    <w:rsid w:val="00ED0591"/>
    <w:rsid w:val="00ED060A"/>
    <w:rsid w:val="00ED0EAC"/>
    <w:rsid w:val="00ED204E"/>
    <w:rsid w:val="00ED23C1"/>
    <w:rsid w:val="00ED2B18"/>
    <w:rsid w:val="00ED47A8"/>
    <w:rsid w:val="00ED4DB4"/>
    <w:rsid w:val="00ED7104"/>
    <w:rsid w:val="00EE07F2"/>
    <w:rsid w:val="00EE0AD4"/>
    <w:rsid w:val="00EE10A6"/>
    <w:rsid w:val="00EE1A82"/>
    <w:rsid w:val="00EE268E"/>
    <w:rsid w:val="00EE3318"/>
    <w:rsid w:val="00EE4921"/>
    <w:rsid w:val="00EE57EE"/>
    <w:rsid w:val="00EE5E71"/>
    <w:rsid w:val="00EE5F76"/>
    <w:rsid w:val="00EE611D"/>
    <w:rsid w:val="00EE6547"/>
    <w:rsid w:val="00EE7102"/>
    <w:rsid w:val="00EE7289"/>
    <w:rsid w:val="00EF0692"/>
    <w:rsid w:val="00EF0E89"/>
    <w:rsid w:val="00EF1B34"/>
    <w:rsid w:val="00EF227B"/>
    <w:rsid w:val="00EF2634"/>
    <w:rsid w:val="00EF380C"/>
    <w:rsid w:val="00EF44FE"/>
    <w:rsid w:val="00EF4540"/>
    <w:rsid w:val="00EF5B3D"/>
    <w:rsid w:val="00EF76B1"/>
    <w:rsid w:val="00EF79F9"/>
    <w:rsid w:val="00F00092"/>
    <w:rsid w:val="00F0029C"/>
    <w:rsid w:val="00F006FC"/>
    <w:rsid w:val="00F00992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521"/>
    <w:rsid w:val="00F03F13"/>
    <w:rsid w:val="00F042E1"/>
    <w:rsid w:val="00F047FD"/>
    <w:rsid w:val="00F058DD"/>
    <w:rsid w:val="00F05AD2"/>
    <w:rsid w:val="00F074B2"/>
    <w:rsid w:val="00F075A7"/>
    <w:rsid w:val="00F102B9"/>
    <w:rsid w:val="00F11021"/>
    <w:rsid w:val="00F11B9C"/>
    <w:rsid w:val="00F11E9F"/>
    <w:rsid w:val="00F11F69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7A1"/>
    <w:rsid w:val="00F23863"/>
    <w:rsid w:val="00F23CA7"/>
    <w:rsid w:val="00F241D9"/>
    <w:rsid w:val="00F2605F"/>
    <w:rsid w:val="00F26065"/>
    <w:rsid w:val="00F26174"/>
    <w:rsid w:val="00F26C5F"/>
    <w:rsid w:val="00F26DE2"/>
    <w:rsid w:val="00F2795B"/>
    <w:rsid w:val="00F30110"/>
    <w:rsid w:val="00F302DD"/>
    <w:rsid w:val="00F30480"/>
    <w:rsid w:val="00F3083F"/>
    <w:rsid w:val="00F30A3B"/>
    <w:rsid w:val="00F313ED"/>
    <w:rsid w:val="00F32482"/>
    <w:rsid w:val="00F32705"/>
    <w:rsid w:val="00F32A66"/>
    <w:rsid w:val="00F32B49"/>
    <w:rsid w:val="00F33441"/>
    <w:rsid w:val="00F33AFB"/>
    <w:rsid w:val="00F34A57"/>
    <w:rsid w:val="00F36030"/>
    <w:rsid w:val="00F36827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63D"/>
    <w:rsid w:val="00F528EA"/>
    <w:rsid w:val="00F5408D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3C34"/>
    <w:rsid w:val="00F64535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CFF"/>
    <w:rsid w:val="00F767EC"/>
    <w:rsid w:val="00F76A34"/>
    <w:rsid w:val="00F770A9"/>
    <w:rsid w:val="00F770AA"/>
    <w:rsid w:val="00F81DFD"/>
    <w:rsid w:val="00F82066"/>
    <w:rsid w:val="00F84C6F"/>
    <w:rsid w:val="00F84D64"/>
    <w:rsid w:val="00F85431"/>
    <w:rsid w:val="00F909DA"/>
    <w:rsid w:val="00F91327"/>
    <w:rsid w:val="00F9206E"/>
    <w:rsid w:val="00F9245A"/>
    <w:rsid w:val="00F93644"/>
    <w:rsid w:val="00F93BE5"/>
    <w:rsid w:val="00F94174"/>
    <w:rsid w:val="00F9515F"/>
    <w:rsid w:val="00F9615D"/>
    <w:rsid w:val="00F96D8C"/>
    <w:rsid w:val="00F96DB0"/>
    <w:rsid w:val="00F96DFE"/>
    <w:rsid w:val="00F97675"/>
    <w:rsid w:val="00FA0513"/>
    <w:rsid w:val="00FA078E"/>
    <w:rsid w:val="00FA08B7"/>
    <w:rsid w:val="00FA0CED"/>
    <w:rsid w:val="00FA11B3"/>
    <w:rsid w:val="00FA1DEE"/>
    <w:rsid w:val="00FA223B"/>
    <w:rsid w:val="00FA251B"/>
    <w:rsid w:val="00FA3553"/>
    <w:rsid w:val="00FA471A"/>
    <w:rsid w:val="00FA587A"/>
    <w:rsid w:val="00FA5E05"/>
    <w:rsid w:val="00FA7DCD"/>
    <w:rsid w:val="00FA7ED5"/>
    <w:rsid w:val="00FB0D40"/>
    <w:rsid w:val="00FB1564"/>
    <w:rsid w:val="00FB1B3C"/>
    <w:rsid w:val="00FB1DA2"/>
    <w:rsid w:val="00FB29C1"/>
    <w:rsid w:val="00FB33C0"/>
    <w:rsid w:val="00FB46D0"/>
    <w:rsid w:val="00FB4927"/>
    <w:rsid w:val="00FB4947"/>
    <w:rsid w:val="00FB4B7B"/>
    <w:rsid w:val="00FB5251"/>
    <w:rsid w:val="00FB6A68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3C36"/>
    <w:rsid w:val="00FC4E72"/>
    <w:rsid w:val="00FC4F57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6128"/>
    <w:rsid w:val="00FE781C"/>
    <w:rsid w:val="00FF0151"/>
    <w:rsid w:val="00FF04A3"/>
    <w:rsid w:val="00FF11B9"/>
    <w:rsid w:val="00FF1B28"/>
    <w:rsid w:val="00FF1F7E"/>
    <w:rsid w:val="00FF1F91"/>
    <w:rsid w:val="00FF297D"/>
    <w:rsid w:val="00FF39FF"/>
    <w:rsid w:val="00FF3DF8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49AC660E-7C88-49AD-B809-0C41A7BC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086309"/>
    <w:pPr>
      <w:widowControl w:val="0"/>
      <w:autoSpaceDE w:val="0"/>
      <w:autoSpaceDN w:val="0"/>
      <w:spacing w:after="180" w:line="240" w:lineRule="auto"/>
    </w:pPr>
    <w:rPr>
      <w:rFonts w:ascii="Times" w:eastAsia="맑은 고딕" w:hAnsi="Times" w:cs="Times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086309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086309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 w:cs="Times New Roman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 w:cs="Times New Roman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086309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086309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ascii="Times New Roman" w:eastAsia="Times New Roman" w:hAnsi="Times New Roman" w:cs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0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A5551-523A-4675-836D-8F5A39A88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8</Pages>
  <Words>2840</Words>
  <Characters>16191</Characters>
  <Application>Microsoft Office Word</Application>
  <DocSecurity>0</DocSecurity>
  <Lines>134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9</cp:revision>
  <cp:lastPrinted>2013-10-30T13:46:00Z</cp:lastPrinted>
  <dcterms:created xsi:type="dcterms:W3CDTF">2019-10-05T06:43:00Z</dcterms:created>
  <dcterms:modified xsi:type="dcterms:W3CDTF">2019-10-05T15:35:00Z</dcterms:modified>
</cp:coreProperties>
</file>